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21A6" w:rsidRDefault="002121A6" w:rsidP="00EE2202">
      <w:pPr>
        <w:spacing w:before="100" w:beforeAutospacing="1" w:after="100" w:afterAutospacing="1" w:line="240" w:lineRule="auto"/>
        <w:ind w:right="540"/>
        <w:rPr>
          <w:rFonts w:ascii="Arial" w:eastAsia="Times New Roman" w:hAnsi="Arial" w:cs="Arial"/>
          <w:b/>
          <w:bCs/>
          <w:color w:val="202124"/>
          <w:sz w:val="24"/>
          <w:szCs w:val="24"/>
          <w:lang w:eastAsia="en-GB"/>
        </w:rPr>
      </w:pPr>
      <w:r>
        <w:rPr>
          <w:rFonts w:ascii="Arial" w:eastAsia="Times New Roman" w:hAnsi="Arial" w:cs="Arial"/>
          <w:b/>
          <w:bCs/>
          <w:color w:val="202124"/>
          <w:sz w:val="24"/>
          <w:szCs w:val="24"/>
          <w:lang w:eastAsia="en-GB"/>
        </w:rPr>
        <w:t>13 March 2020</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4"/>
          <w:szCs w:val="24"/>
          <w:lang w:eastAsia="en-GB"/>
        </w:rPr>
      </w:pPr>
      <w:bookmarkStart w:id="0" w:name="_GoBack"/>
      <w:bookmarkEnd w:id="0"/>
      <w:r w:rsidRPr="00EE2202">
        <w:rPr>
          <w:rFonts w:ascii="Arial" w:eastAsia="Times New Roman" w:hAnsi="Arial" w:cs="Arial"/>
          <w:b/>
          <w:bCs/>
          <w:color w:val="202124"/>
          <w:sz w:val="24"/>
          <w:szCs w:val="24"/>
          <w:lang w:eastAsia="en-GB"/>
        </w:rPr>
        <w:t xml:space="preserve">COMMENTS FROM MEMBERS FORUM </w:t>
      </w:r>
      <w:hyperlink r:id="rId4" w:tgtFrame="_blank" w:history="1">
        <w:r w:rsidRPr="00EE2202">
          <w:rPr>
            <w:rFonts w:ascii="Arial" w:eastAsia="Times New Roman" w:hAnsi="Arial" w:cs="Arial"/>
            <w:b/>
            <w:bCs/>
            <w:color w:val="0000FF"/>
            <w:sz w:val="24"/>
            <w:szCs w:val="24"/>
            <w:u w:val="single"/>
            <w:lang w:eastAsia="en-GB"/>
          </w:rPr>
          <w:t>www.cpfmembersforum.com</w:t>
        </w:r>
      </w:hyperlink>
      <w:r w:rsidRPr="00EE2202">
        <w:rPr>
          <w:rFonts w:ascii="Arial" w:eastAsia="Times New Roman" w:hAnsi="Arial" w:cs="Arial"/>
          <w:color w:val="202124"/>
          <w:sz w:val="24"/>
          <w:szCs w:val="24"/>
          <w:lang w:eastAsia="en-GB"/>
        </w:rPr>
        <w:t> </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202124"/>
          <w:sz w:val="24"/>
          <w:szCs w:val="24"/>
          <w:lang w:eastAsia="en-GB"/>
        </w:rPr>
        <w:t>Firstly, in response to this consultation on the INVESTMENT STRATEGY STATEMENT and RESPONSIBLE INVESTMENT POLICY, we suggest the</w:t>
      </w:r>
    </w:p>
    <w:p w:rsidR="00EE2202" w:rsidRPr="00EE2202" w:rsidRDefault="00EE2202" w:rsidP="00EE2202">
      <w:pPr>
        <w:spacing w:before="100" w:beforeAutospacing="1" w:after="100" w:afterAutospacing="1" w:line="240" w:lineRule="auto"/>
        <w:ind w:left="960" w:right="540"/>
        <w:rPr>
          <w:rFonts w:ascii="Arial" w:eastAsia="Times New Roman" w:hAnsi="Arial" w:cs="Arial"/>
          <w:color w:val="202124"/>
          <w:sz w:val="24"/>
          <w:szCs w:val="24"/>
          <w:lang w:eastAsia="en-GB"/>
        </w:rPr>
      </w:pPr>
      <w:r w:rsidRPr="00EE2202">
        <w:rPr>
          <w:rFonts w:ascii="Symbol" w:eastAsia="Times New Roman" w:hAnsi="Symbol" w:cs="Arial"/>
          <w:color w:val="202124"/>
          <w:sz w:val="24"/>
          <w:szCs w:val="24"/>
          <w:lang w:eastAsia="en-GB"/>
        </w:rPr>
        <w:t>·</w:t>
      </w:r>
      <w:r w:rsidRPr="00EE2202">
        <w:rPr>
          <w:rFonts w:ascii="Times New Roman" w:eastAsia="Times New Roman" w:hAnsi="Times New Roman" w:cs="Times New Roman"/>
          <w:color w:val="202124"/>
          <w:sz w:val="14"/>
          <w:szCs w:val="14"/>
          <w:lang w:eastAsia="en-GB"/>
        </w:rPr>
        <w:t xml:space="preserve">       </w:t>
      </w:r>
      <w:r w:rsidRPr="00EE2202">
        <w:rPr>
          <w:rFonts w:ascii="Arial" w:eastAsia="Times New Roman" w:hAnsi="Arial" w:cs="Arial"/>
          <w:color w:val="202124"/>
          <w:sz w:val="24"/>
          <w:szCs w:val="24"/>
          <w:lang w:eastAsia="en-GB"/>
        </w:rPr>
        <w:t>Publication by CPF of all comments received to the Consultation</w:t>
      </w:r>
    </w:p>
    <w:p w:rsidR="00EE2202" w:rsidRPr="00EE2202" w:rsidRDefault="00EE2202" w:rsidP="00EE2202">
      <w:pPr>
        <w:spacing w:before="100" w:beforeAutospacing="1" w:after="100" w:afterAutospacing="1" w:line="240" w:lineRule="auto"/>
        <w:ind w:left="960" w:right="540"/>
        <w:rPr>
          <w:rFonts w:ascii="Arial" w:eastAsia="Times New Roman" w:hAnsi="Arial" w:cs="Arial"/>
          <w:color w:val="202124"/>
          <w:sz w:val="24"/>
          <w:szCs w:val="24"/>
          <w:lang w:eastAsia="en-GB"/>
        </w:rPr>
      </w:pPr>
      <w:r w:rsidRPr="00EE2202">
        <w:rPr>
          <w:rFonts w:ascii="Symbol" w:eastAsia="Times New Roman" w:hAnsi="Symbol" w:cs="Arial"/>
          <w:color w:val="202124"/>
          <w:sz w:val="24"/>
          <w:szCs w:val="24"/>
          <w:lang w:eastAsia="en-GB"/>
        </w:rPr>
        <w:t>·</w:t>
      </w:r>
      <w:r w:rsidRPr="00EE2202">
        <w:rPr>
          <w:rFonts w:ascii="Times New Roman" w:eastAsia="Times New Roman" w:hAnsi="Times New Roman" w:cs="Times New Roman"/>
          <w:color w:val="202124"/>
          <w:sz w:val="14"/>
          <w:szCs w:val="14"/>
          <w:lang w:eastAsia="en-GB"/>
        </w:rPr>
        <w:t xml:space="preserve">       </w:t>
      </w:r>
      <w:r w:rsidRPr="00EE2202">
        <w:rPr>
          <w:rFonts w:ascii="Arial" w:eastAsia="Times New Roman" w:hAnsi="Arial" w:cs="Arial"/>
          <w:color w:val="202124"/>
          <w:sz w:val="24"/>
          <w:szCs w:val="24"/>
          <w:lang w:eastAsia="en-GB"/>
        </w:rPr>
        <w:t>Publication by CPF of all responses</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202124"/>
          <w:sz w:val="24"/>
          <w:szCs w:val="24"/>
          <w:lang w:eastAsia="en-GB"/>
        </w:rPr>
        <w:t>The Members Forum welcomes some parts of this Consultation to define Responsible Investment. However,</w:t>
      </w:r>
    </w:p>
    <w:p w:rsidR="00EE2202" w:rsidRPr="00EE2202" w:rsidRDefault="00EE2202" w:rsidP="00EE2202">
      <w:pPr>
        <w:spacing w:before="100" w:beforeAutospacing="1" w:after="100" w:afterAutospacing="1" w:line="240" w:lineRule="auto"/>
        <w:ind w:left="960" w:right="540"/>
        <w:rPr>
          <w:rFonts w:ascii="Arial" w:eastAsia="Times New Roman" w:hAnsi="Arial" w:cs="Arial"/>
          <w:color w:val="202124"/>
          <w:sz w:val="24"/>
          <w:szCs w:val="24"/>
          <w:lang w:eastAsia="en-GB"/>
        </w:rPr>
      </w:pPr>
      <w:r w:rsidRPr="00EE2202">
        <w:rPr>
          <w:rFonts w:ascii="Symbol" w:eastAsia="Times New Roman" w:hAnsi="Symbol" w:cs="Arial"/>
          <w:color w:val="202124"/>
          <w:sz w:val="24"/>
          <w:szCs w:val="24"/>
          <w:lang w:eastAsia="en-GB"/>
        </w:rPr>
        <w:t>·</w:t>
      </w:r>
      <w:r w:rsidRPr="00EE2202">
        <w:rPr>
          <w:rFonts w:ascii="Times New Roman" w:eastAsia="Times New Roman" w:hAnsi="Times New Roman" w:cs="Times New Roman"/>
          <w:color w:val="202124"/>
          <w:sz w:val="14"/>
          <w:szCs w:val="14"/>
          <w:lang w:eastAsia="en-GB"/>
        </w:rPr>
        <w:t xml:space="preserve">       </w:t>
      </w:r>
      <w:r w:rsidRPr="00EE2202">
        <w:rPr>
          <w:rFonts w:ascii="Arial" w:eastAsia="Times New Roman" w:hAnsi="Arial" w:cs="Arial"/>
          <w:color w:val="202124"/>
          <w:sz w:val="24"/>
          <w:szCs w:val="24"/>
          <w:lang w:eastAsia="en-GB"/>
        </w:rPr>
        <w:t>we do not support several vague undefined aspects,</w:t>
      </w:r>
    </w:p>
    <w:p w:rsidR="00EE2202" w:rsidRPr="00EE2202" w:rsidRDefault="00EE2202" w:rsidP="00EE2202">
      <w:pPr>
        <w:spacing w:before="100" w:beforeAutospacing="1" w:after="100" w:afterAutospacing="1" w:line="240" w:lineRule="auto"/>
        <w:ind w:left="960" w:right="540"/>
        <w:rPr>
          <w:rFonts w:ascii="Arial" w:eastAsia="Times New Roman" w:hAnsi="Arial" w:cs="Arial"/>
          <w:color w:val="202124"/>
          <w:sz w:val="24"/>
          <w:szCs w:val="24"/>
          <w:lang w:eastAsia="en-GB"/>
        </w:rPr>
      </w:pPr>
      <w:r w:rsidRPr="00EE2202">
        <w:rPr>
          <w:rFonts w:ascii="Symbol" w:eastAsia="Times New Roman" w:hAnsi="Symbol" w:cs="Arial"/>
          <w:color w:val="202124"/>
          <w:sz w:val="24"/>
          <w:szCs w:val="24"/>
          <w:lang w:eastAsia="en-GB"/>
        </w:rPr>
        <w:t>·</w:t>
      </w:r>
      <w:r w:rsidRPr="00EE2202">
        <w:rPr>
          <w:rFonts w:ascii="Times New Roman" w:eastAsia="Times New Roman" w:hAnsi="Times New Roman" w:cs="Times New Roman"/>
          <w:color w:val="202124"/>
          <w:sz w:val="14"/>
          <w:szCs w:val="14"/>
          <w:lang w:eastAsia="en-GB"/>
        </w:rPr>
        <w:t xml:space="preserve">       </w:t>
      </w:r>
      <w:r w:rsidRPr="00EE2202">
        <w:rPr>
          <w:rFonts w:ascii="Arial" w:eastAsia="Times New Roman" w:hAnsi="Arial" w:cs="Arial"/>
          <w:color w:val="202124"/>
          <w:sz w:val="24"/>
          <w:szCs w:val="24"/>
          <w:lang w:eastAsia="en-GB"/>
        </w:rPr>
        <w:t>we support active divestment and re-investment for the environment</w:t>
      </w:r>
    </w:p>
    <w:p w:rsidR="00EE2202" w:rsidRPr="00EE2202" w:rsidRDefault="00EE2202" w:rsidP="00EE2202">
      <w:pPr>
        <w:spacing w:before="100" w:beforeAutospacing="1" w:after="100" w:afterAutospacing="1" w:line="240" w:lineRule="auto"/>
        <w:ind w:left="960" w:right="540"/>
        <w:rPr>
          <w:rFonts w:ascii="Arial" w:eastAsia="Times New Roman" w:hAnsi="Arial" w:cs="Arial"/>
          <w:color w:val="202124"/>
          <w:sz w:val="24"/>
          <w:szCs w:val="24"/>
          <w:lang w:eastAsia="en-GB"/>
        </w:rPr>
      </w:pPr>
      <w:r w:rsidRPr="00EE2202">
        <w:rPr>
          <w:rFonts w:ascii="Symbol" w:eastAsia="Times New Roman" w:hAnsi="Symbol" w:cs="Arial"/>
          <w:color w:val="202124"/>
          <w:sz w:val="24"/>
          <w:szCs w:val="24"/>
          <w:lang w:eastAsia="en-GB"/>
        </w:rPr>
        <w:t>·</w:t>
      </w:r>
      <w:r w:rsidRPr="00EE2202">
        <w:rPr>
          <w:rFonts w:ascii="Times New Roman" w:eastAsia="Times New Roman" w:hAnsi="Times New Roman" w:cs="Times New Roman"/>
          <w:color w:val="202124"/>
          <w:sz w:val="14"/>
          <w:szCs w:val="14"/>
          <w:lang w:eastAsia="en-GB"/>
        </w:rPr>
        <w:t xml:space="preserve">       </w:t>
      </w:r>
      <w:r w:rsidRPr="00EE2202">
        <w:rPr>
          <w:rFonts w:ascii="Arial" w:eastAsia="Times New Roman" w:hAnsi="Arial" w:cs="Arial"/>
          <w:color w:val="202124"/>
          <w:sz w:val="24"/>
          <w:szCs w:val="24"/>
          <w:lang w:eastAsia="en-GB"/>
        </w:rPr>
        <w:t>we urge greater interventions than proposed and envisaged.</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202124"/>
          <w:sz w:val="24"/>
          <w:szCs w:val="24"/>
          <w:lang w:eastAsia="en-GB"/>
        </w:rPr>
        <w:t xml:space="preserve">By the cautious approach identified here, CPF ignores the urgency of action on Climate Change, and in particular the critical role that finance will play.  </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202124"/>
          <w:sz w:val="24"/>
          <w:szCs w:val="24"/>
          <w:lang w:eastAsia="en-GB"/>
        </w:rPr>
        <w:t xml:space="preserve">Globally and in the UK, the identification of the Climate Emergency, and immediate action to resolve it, is widely publicised, and specifically progress is urged on pensions funds and financial institutions.  </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202124"/>
          <w:sz w:val="24"/>
          <w:szCs w:val="24"/>
          <w:lang w:eastAsia="en-GB"/>
        </w:rPr>
        <w:t>However only the Paris Agreement is mentioned in this 2020 CPF Consultation on the ISS and RESPONSIBLE INVESTMENT POLICY, and not the following:</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202124"/>
          <w:sz w:val="24"/>
          <w:szCs w:val="24"/>
          <w:lang w:eastAsia="en-GB"/>
        </w:rPr>
        <w:t> </w:t>
      </w:r>
    </w:p>
    <w:p w:rsidR="00EE2202" w:rsidRPr="00EE2202" w:rsidRDefault="00EE2202" w:rsidP="00EE2202">
      <w:pPr>
        <w:spacing w:before="100" w:beforeAutospacing="1" w:after="100" w:afterAutospacing="1" w:line="240" w:lineRule="auto"/>
        <w:ind w:left="960" w:right="540"/>
        <w:rPr>
          <w:rFonts w:ascii="Arial" w:eastAsia="Times New Roman" w:hAnsi="Arial" w:cs="Arial"/>
          <w:color w:val="202124"/>
          <w:sz w:val="24"/>
          <w:szCs w:val="24"/>
          <w:lang w:eastAsia="en-GB"/>
        </w:rPr>
      </w:pPr>
      <w:r w:rsidRPr="00EE2202">
        <w:rPr>
          <w:rFonts w:ascii="Symbol" w:eastAsia="Times New Roman" w:hAnsi="Symbol" w:cs="Arial"/>
          <w:color w:val="202124"/>
          <w:sz w:val="24"/>
          <w:szCs w:val="24"/>
          <w:lang w:eastAsia="en-GB"/>
        </w:rPr>
        <w:t>·</w:t>
      </w:r>
      <w:r w:rsidRPr="00EE2202">
        <w:rPr>
          <w:rFonts w:ascii="Times New Roman" w:eastAsia="Times New Roman" w:hAnsi="Times New Roman" w:cs="Times New Roman"/>
          <w:color w:val="202124"/>
          <w:sz w:val="14"/>
          <w:szCs w:val="14"/>
          <w:lang w:eastAsia="en-GB"/>
        </w:rPr>
        <w:t xml:space="preserve">       </w:t>
      </w:r>
      <w:r w:rsidRPr="00EE2202">
        <w:rPr>
          <w:rFonts w:ascii="Arial" w:eastAsia="Times New Roman" w:hAnsi="Arial" w:cs="Arial"/>
          <w:color w:val="202124"/>
          <w:sz w:val="24"/>
          <w:szCs w:val="24"/>
          <w:lang w:eastAsia="en-GB"/>
        </w:rPr>
        <w:t xml:space="preserve">UK Green Financial Strategy   </w:t>
      </w:r>
    </w:p>
    <w:p w:rsidR="00EE2202" w:rsidRPr="00EE2202" w:rsidRDefault="00EE2202" w:rsidP="00EE2202">
      <w:pPr>
        <w:spacing w:before="100" w:beforeAutospacing="1" w:after="100" w:afterAutospacing="1" w:line="240" w:lineRule="auto"/>
        <w:ind w:left="960" w:right="540"/>
        <w:rPr>
          <w:rFonts w:ascii="Arial" w:eastAsia="Times New Roman" w:hAnsi="Arial" w:cs="Arial"/>
          <w:color w:val="202124"/>
          <w:sz w:val="24"/>
          <w:szCs w:val="24"/>
          <w:lang w:eastAsia="en-GB"/>
        </w:rPr>
      </w:pPr>
      <w:r w:rsidRPr="00EE2202">
        <w:rPr>
          <w:rFonts w:ascii="Symbol" w:eastAsia="Times New Roman" w:hAnsi="Symbol" w:cs="Arial"/>
          <w:color w:val="202124"/>
          <w:sz w:val="24"/>
          <w:szCs w:val="24"/>
          <w:lang w:eastAsia="en-GB"/>
        </w:rPr>
        <w:t>·</w:t>
      </w:r>
      <w:r w:rsidRPr="00EE2202">
        <w:rPr>
          <w:rFonts w:ascii="Times New Roman" w:eastAsia="Times New Roman" w:hAnsi="Times New Roman" w:cs="Times New Roman"/>
          <w:color w:val="202124"/>
          <w:sz w:val="14"/>
          <w:szCs w:val="14"/>
          <w:lang w:eastAsia="en-GB"/>
        </w:rPr>
        <w:t xml:space="preserve">       </w:t>
      </w:r>
      <w:hyperlink r:id="rId5" w:tgtFrame="_blank" w:history="1">
        <w:r w:rsidRPr="00EE2202">
          <w:rPr>
            <w:rFonts w:ascii="Arial" w:eastAsia="Times New Roman" w:hAnsi="Arial" w:cs="Arial"/>
            <w:sz w:val="24"/>
            <w:szCs w:val="24"/>
            <w:u w:val="single"/>
            <w:lang w:eastAsia="en-GB"/>
          </w:rPr>
          <w:t>https://assets.publishing.service.gov.uk/government/uploads/system/uploads/attachment_data/file/820284/190716_BEIS_Green_Finance_Strategy_Accessible_Final.pdf</w:t>
        </w:r>
      </w:hyperlink>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202124"/>
          <w:sz w:val="24"/>
          <w:szCs w:val="24"/>
          <w:lang w:eastAsia="en-GB"/>
        </w:rPr>
        <w:t> </w:t>
      </w:r>
    </w:p>
    <w:p w:rsidR="00EE2202" w:rsidRPr="00EE2202" w:rsidRDefault="00EE2202" w:rsidP="00EE2202">
      <w:pPr>
        <w:spacing w:before="100" w:beforeAutospacing="1" w:after="100" w:afterAutospacing="1" w:line="240" w:lineRule="auto"/>
        <w:ind w:left="960" w:right="540"/>
        <w:rPr>
          <w:rFonts w:ascii="Arial" w:eastAsia="Times New Roman" w:hAnsi="Arial" w:cs="Arial"/>
          <w:color w:val="202124"/>
          <w:sz w:val="24"/>
          <w:szCs w:val="24"/>
          <w:lang w:eastAsia="en-GB"/>
        </w:rPr>
      </w:pPr>
      <w:r w:rsidRPr="00EE2202">
        <w:rPr>
          <w:rFonts w:ascii="Symbol" w:eastAsia="Times New Roman" w:hAnsi="Symbol" w:cs="Arial"/>
          <w:color w:val="202124"/>
          <w:sz w:val="24"/>
          <w:szCs w:val="24"/>
          <w:lang w:eastAsia="en-GB"/>
        </w:rPr>
        <w:t>·</w:t>
      </w:r>
      <w:r w:rsidRPr="00EE2202">
        <w:rPr>
          <w:rFonts w:ascii="Times New Roman" w:eastAsia="Times New Roman" w:hAnsi="Times New Roman" w:cs="Times New Roman"/>
          <w:color w:val="202124"/>
          <w:sz w:val="14"/>
          <w:szCs w:val="14"/>
          <w:lang w:eastAsia="en-GB"/>
        </w:rPr>
        <w:t xml:space="preserve">       </w:t>
      </w:r>
      <w:r w:rsidRPr="00EE2202">
        <w:rPr>
          <w:rFonts w:ascii="Arial" w:eastAsia="Times New Roman" w:hAnsi="Arial" w:cs="Arial"/>
          <w:color w:val="000000"/>
          <w:sz w:val="24"/>
          <w:szCs w:val="24"/>
          <w:shd w:val="clear" w:color="auto" w:fill="FFFFFE"/>
          <w:lang w:eastAsia="en-GB"/>
        </w:rPr>
        <w:t>The Bank of England COP26 Private Finance Agenda.</w:t>
      </w:r>
    </w:p>
    <w:p w:rsidR="00EE2202" w:rsidRPr="00EE2202" w:rsidRDefault="00EE2202" w:rsidP="00EE2202">
      <w:pPr>
        <w:spacing w:before="100" w:beforeAutospacing="1" w:after="100" w:afterAutospacing="1" w:line="240" w:lineRule="auto"/>
        <w:ind w:left="960" w:right="540"/>
        <w:rPr>
          <w:rFonts w:ascii="Arial" w:eastAsia="Times New Roman" w:hAnsi="Arial" w:cs="Arial"/>
          <w:color w:val="202124"/>
          <w:sz w:val="24"/>
          <w:szCs w:val="24"/>
          <w:lang w:eastAsia="en-GB"/>
        </w:rPr>
      </w:pPr>
      <w:r w:rsidRPr="00EE2202">
        <w:rPr>
          <w:rFonts w:ascii="Symbol" w:eastAsia="Times New Roman" w:hAnsi="Symbol" w:cs="Arial"/>
          <w:color w:val="202124"/>
          <w:sz w:val="24"/>
          <w:szCs w:val="24"/>
          <w:lang w:eastAsia="en-GB"/>
        </w:rPr>
        <w:t>·</w:t>
      </w:r>
      <w:r w:rsidRPr="00EE2202">
        <w:rPr>
          <w:rFonts w:ascii="Times New Roman" w:eastAsia="Times New Roman" w:hAnsi="Times New Roman" w:cs="Times New Roman"/>
          <w:color w:val="202124"/>
          <w:sz w:val="14"/>
          <w:szCs w:val="14"/>
          <w:lang w:eastAsia="en-GB"/>
        </w:rPr>
        <w:t xml:space="preserve">       </w:t>
      </w:r>
      <w:hyperlink r:id="rId6" w:tgtFrame="_blank" w:history="1">
        <w:r w:rsidRPr="00EE2202">
          <w:rPr>
            <w:rFonts w:ascii="Arial" w:eastAsia="Times New Roman" w:hAnsi="Arial" w:cs="Arial"/>
            <w:color w:val="000000"/>
            <w:sz w:val="24"/>
            <w:szCs w:val="24"/>
            <w:u w:val="single"/>
            <w:shd w:val="clear" w:color="auto" w:fill="FFFFFE"/>
            <w:lang w:eastAsia="en-GB"/>
          </w:rPr>
          <w:t>https://www.bankofengland.co.uk/events/2020/february/cop26-private-finance-agenda-launch</w:t>
        </w:r>
      </w:hyperlink>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202124"/>
          <w:sz w:val="24"/>
          <w:szCs w:val="24"/>
          <w:lang w:eastAsia="en-GB"/>
        </w:rPr>
        <w:t> </w:t>
      </w:r>
    </w:p>
    <w:p w:rsidR="00EE2202" w:rsidRPr="00EE2202" w:rsidRDefault="00EE2202" w:rsidP="00EE2202">
      <w:pPr>
        <w:spacing w:before="100" w:beforeAutospacing="1" w:after="100" w:afterAutospacing="1" w:line="240" w:lineRule="auto"/>
        <w:ind w:left="960" w:right="540"/>
        <w:rPr>
          <w:rFonts w:ascii="Arial" w:eastAsia="Times New Roman" w:hAnsi="Arial" w:cs="Arial"/>
          <w:color w:val="202124"/>
          <w:sz w:val="24"/>
          <w:szCs w:val="24"/>
          <w:lang w:eastAsia="en-GB"/>
        </w:rPr>
      </w:pPr>
      <w:r w:rsidRPr="00EE2202">
        <w:rPr>
          <w:rFonts w:ascii="Symbol" w:eastAsia="Times New Roman" w:hAnsi="Symbol" w:cs="Arial"/>
          <w:color w:val="202124"/>
          <w:sz w:val="24"/>
          <w:szCs w:val="24"/>
          <w:lang w:eastAsia="en-GB"/>
        </w:rPr>
        <w:t>·</w:t>
      </w:r>
      <w:r w:rsidRPr="00EE2202">
        <w:rPr>
          <w:rFonts w:ascii="Times New Roman" w:eastAsia="Times New Roman" w:hAnsi="Times New Roman" w:cs="Times New Roman"/>
          <w:color w:val="202124"/>
          <w:sz w:val="14"/>
          <w:szCs w:val="14"/>
          <w:lang w:eastAsia="en-GB"/>
        </w:rPr>
        <w:t xml:space="preserve">       </w:t>
      </w:r>
      <w:r w:rsidRPr="00EE2202">
        <w:rPr>
          <w:rFonts w:ascii="Arial" w:eastAsia="Times New Roman" w:hAnsi="Arial" w:cs="Arial"/>
          <w:color w:val="202124"/>
          <w:sz w:val="24"/>
          <w:szCs w:val="24"/>
          <w:lang w:eastAsia="en-GB"/>
        </w:rPr>
        <w:t xml:space="preserve">World Bank </w:t>
      </w:r>
      <w:r w:rsidRPr="00EE2202">
        <w:rPr>
          <w:rFonts w:ascii="Arial" w:eastAsia="Times New Roman" w:hAnsi="Arial" w:cs="Arial"/>
          <w:color w:val="000000"/>
          <w:sz w:val="24"/>
          <w:szCs w:val="24"/>
          <w:shd w:val="clear" w:color="auto" w:fill="FFFFFF"/>
          <w:lang w:eastAsia="en-GB"/>
        </w:rPr>
        <w:t>Task Force on Climate-related Financial Disclosures</w:t>
      </w:r>
    </w:p>
    <w:p w:rsidR="00EE2202" w:rsidRPr="00EE2202" w:rsidRDefault="00EE2202" w:rsidP="00EE2202">
      <w:pPr>
        <w:spacing w:before="100" w:beforeAutospacing="1" w:after="100" w:afterAutospacing="1" w:line="240" w:lineRule="auto"/>
        <w:ind w:left="960" w:right="540"/>
        <w:rPr>
          <w:rFonts w:ascii="Arial" w:eastAsia="Times New Roman" w:hAnsi="Arial" w:cs="Arial"/>
          <w:color w:val="202124"/>
          <w:sz w:val="24"/>
          <w:szCs w:val="24"/>
          <w:lang w:eastAsia="en-GB"/>
        </w:rPr>
      </w:pPr>
      <w:r w:rsidRPr="00EE2202">
        <w:rPr>
          <w:rFonts w:ascii="Symbol" w:eastAsia="Times New Roman" w:hAnsi="Symbol" w:cs="Arial"/>
          <w:color w:val="202124"/>
          <w:sz w:val="24"/>
          <w:szCs w:val="24"/>
          <w:lang w:eastAsia="en-GB"/>
        </w:rPr>
        <w:lastRenderedPageBreak/>
        <w:t>·</w:t>
      </w:r>
      <w:r w:rsidRPr="00EE2202">
        <w:rPr>
          <w:rFonts w:ascii="Times New Roman" w:eastAsia="Times New Roman" w:hAnsi="Times New Roman" w:cs="Times New Roman"/>
          <w:color w:val="202124"/>
          <w:sz w:val="14"/>
          <w:szCs w:val="14"/>
          <w:lang w:eastAsia="en-GB"/>
        </w:rPr>
        <w:t xml:space="preserve">       </w:t>
      </w:r>
      <w:hyperlink r:id="rId7" w:tgtFrame="_blank" w:history="1">
        <w:r w:rsidRPr="00EE2202">
          <w:rPr>
            <w:rFonts w:ascii="Arial" w:eastAsia="Times New Roman" w:hAnsi="Arial" w:cs="Arial"/>
            <w:sz w:val="24"/>
            <w:szCs w:val="24"/>
            <w:u w:val="single"/>
            <w:lang w:eastAsia="en-GB"/>
          </w:rPr>
          <w:t>https://www.fsb-tcfd.org/about/</w:t>
        </w:r>
      </w:hyperlink>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4"/>
          <w:szCs w:val="24"/>
          <w:lang w:eastAsia="en-GB"/>
        </w:rPr>
      </w:pPr>
      <w:r w:rsidRPr="00EE2202">
        <w:rPr>
          <w:rFonts w:ascii="Arial" w:eastAsia="Times New Roman" w:hAnsi="Arial" w:cs="Arial"/>
          <w:b/>
          <w:bCs/>
          <w:color w:val="202124"/>
          <w:sz w:val="24"/>
          <w:szCs w:val="24"/>
          <w:lang w:eastAsia="en-GB"/>
        </w:rPr>
        <w:t> </w:t>
      </w:r>
    </w:p>
    <w:p w:rsidR="00EE2202" w:rsidRPr="00EE2202" w:rsidRDefault="00EE2202" w:rsidP="00EE2202">
      <w:pPr>
        <w:spacing w:before="100" w:beforeAutospacing="1" w:after="100" w:afterAutospacing="1" w:line="240" w:lineRule="auto"/>
        <w:ind w:left="960" w:right="540"/>
        <w:rPr>
          <w:rFonts w:ascii="Arial" w:eastAsia="Times New Roman" w:hAnsi="Arial" w:cs="Arial"/>
          <w:color w:val="202124"/>
          <w:sz w:val="24"/>
          <w:szCs w:val="24"/>
          <w:lang w:eastAsia="en-GB"/>
        </w:rPr>
      </w:pPr>
      <w:r w:rsidRPr="00EE2202">
        <w:rPr>
          <w:rFonts w:ascii="Symbol" w:eastAsia="Times New Roman" w:hAnsi="Symbol" w:cs="Arial"/>
          <w:color w:val="202124"/>
          <w:sz w:val="24"/>
          <w:szCs w:val="24"/>
          <w:lang w:eastAsia="en-GB"/>
        </w:rPr>
        <w:t>·</w:t>
      </w:r>
      <w:r w:rsidRPr="00EE2202">
        <w:rPr>
          <w:rFonts w:ascii="Times New Roman" w:eastAsia="Times New Roman" w:hAnsi="Times New Roman" w:cs="Times New Roman"/>
          <w:color w:val="202124"/>
          <w:sz w:val="14"/>
          <w:szCs w:val="14"/>
          <w:lang w:eastAsia="en-GB"/>
        </w:rPr>
        <w:t xml:space="preserve">       </w:t>
      </w:r>
      <w:r w:rsidRPr="00EE2202">
        <w:rPr>
          <w:rFonts w:ascii="Arial" w:eastAsia="Times New Roman" w:hAnsi="Arial" w:cs="Arial"/>
          <w:color w:val="202124"/>
          <w:sz w:val="24"/>
          <w:szCs w:val="24"/>
          <w:lang w:eastAsia="en-GB"/>
        </w:rPr>
        <w:t>UN Principles for Responsible Investment</w:t>
      </w:r>
    </w:p>
    <w:p w:rsidR="00EE2202" w:rsidRPr="00EE2202" w:rsidRDefault="00EE2202" w:rsidP="00EE2202">
      <w:pPr>
        <w:spacing w:before="100" w:beforeAutospacing="1" w:after="100" w:afterAutospacing="1" w:line="240" w:lineRule="auto"/>
        <w:ind w:left="960" w:right="540"/>
        <w:rPr>
          <w:rFonts w:ascii="Arial" w:eastAsia="Times New Roman" w:hAnsi="Arial" w:cs="Arial"/>
          <w:color w:val="202124"/>
          <w:sz w:val="24"/>
          <w:szCs w:val="24"/>
          <w:lang w:eastAsia="en-GB"/>
        </w:rPr>
      </w:pPr>
      <w:r w:rsidRPr="00EE2202">
        <w:rPr>
          <w:rFonts w:ascii="Symbol" w:eastAsia="Times New Roman" w:hAnsi="Symbol" w:cs="Arial"/>
          <w:sz w:val="24"/>
          <w:szCs w:val="24"/>
          <w:lang w:eastAsia="en-GB"/>
        </w:rPr>
        <w:t>·</w:t>
      </w:r>
      <w:r w:rsidRPr="00EE2202">
        <w:rPr>
          <w:rFonts w:ascii="Times New Roman" w:eastAsia="Times New Roman" w:hAnsi="Times New Roman" w:cs="Times New Roman"/>
          <w:sz w:val="14"/>
          <w:szCs w:val="14"/>
          <w:lang w:eastAsia="en-GB"/>
        </w:rPr>
        <w:t xml:space="preserve">       </w:t>
      </w:r>
      <w:hyperlink r:id="rId8" w:tgtFrame="_blank" w:history="1">
        <w:r w:rsidRPr="00EE2202">
          <w:rPr>
            <w:rFonts w:ascii="Arial" w:eastAsia="Times New Roman" w:hAnsi="Arial" w:cs="Arial"/>
            <w:color w:val="0000FF"/>
            <w:sz w:val="24"/>
            <w:szCs w:val="24"/>
            <w:u w:val="single"/>
            <w:lang w:eastAsia="en-GB"/>
          </w:rPr>
          <w:t>https://www.unpri.org/</w:t>
        </w:r>
      </w:hyperlink>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202124"/>
          <w:sz w:val="24"/>
          <w:szCs w:val="24"/>
          <w:lang w:eastAsia="en-GB"/>
        </w:rPr>
        <w:t> </w:t>
      </w:r>
      <w:r w:rsidRPr="00EE2202">
        <w:rPr>
          <w:rFonts w:ascii="Arial" w:eastAsia="Times New Roman" w:hAnsi="Arial" w:cs="Arial"/>
          <w:b/>
          <w:bCs/>
          <w:color w:val="202124"/>
          <w:sz w:val="24"/>
          <w:szCs w:val="24"/>
          <w:lang w:eastAsia="en-GB"/>
        </w:rPr>
        <w:t>We urge CPF to revise specific proposals in the INVESTMENT STRATEGY STATEMENT and RESPONSIBLE INVESTMENT POLICY:</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4"/>
          <w:szCs w:val="24"/>
          <w:lang w:eastAsia="en-GB"/>
        </w:rPr>
      </w:pPr>
      <w:r w:rsidRPr="00EE2202">
        <w:rPr>
          <w:rFonts w:ascii="Arial" w:eastAsia="Times New Roman" w:hAnsi="Arial" w:cs="Arial"/>
          <w:b/>
          <w:bCs/>
          <w:color w:val="202124"/>
          <w:sz w:val="24"/>
          <w:szCs w:val="24"/>
          <w:lang w:eastAsia="en-GB"/>
        </w:rPr>
        <w:t> </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b/>
          <w:bCs/>
          <w:color w:val="000000"/>
          <w:sz w:val="24"/>
          <w:szCs w:val="24"/>
          <w:lang w:eastAsia="en-GB"/>
        </w:rPr>
        <w:t>Engagement not Divestment</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000000"/>
          <w:sz w:val="24"/>
          <w:szCs w:val="24"/>
          <w:lang w:eastAsia="en-GB"/>
        </w:rPr>
        <w:t>Section 6 of the RESPONSIBLE INVESTMENT POLICY is against “divestment” as a means of effecting change, and restates the belief in “engagement”.  Engagement is a long standing concept of many funds which can mean doing very little.   CPF does not carry out “engagement” directly but through other agencies:</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Which investments have CPF ever stopped as a result of engagement</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We believe that engagement has proved so far ineffective, and often just concentrates on remuneration at the highest levels.</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Many other funds are already divesting from fossil fuel companies.</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b/>
          <w:bCs/>
          <w:color w:val="000000"/>
          <w:sz w:val="24"/>
          <w:szCs w:val="24"/>
          <w:lang w:eastAsia="en-GB"/>
        </w:rPr>
        <w:t>CPF must also now set and publish targets / dates / deadlines for divestment.</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CPF must set targets for its re-investment in companies and projects that support the environment.</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Projects in Cheshire should be given strong consideration, such as solar panel and insulation on all public buildings and the housing stock.</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b/>
          <w:bCs/>
          <w:color w:val="000000"/>
          <w:sz w:val="24"/>
          <w:szCs w:val="24"/>
          <w:lang w:eastAsia="en-GB"/>
        </w:rPr>
        <w:t>Climate Emergencies</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000000"/>
          <w:sz w:val="24"/>
          <w:szCs w:val="24"/>
          <w:lang w:eastAsia="en-GB"/>
        </w:rPr>
        <w:t>All four major councils in CPF (Cheshire West, Cheshire East, Warrington, and Halton) have now declared a Climate Emergency., and should be able to look to our Cheshire fund for investment support</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b/>
          <w:bCs/>
          <w:color w:val="000000"/>
          <w:sz w:val="24"/>
          <w:szCs w:val="24"/>
          <w:lang w:eastAsia="en-GB"/>
        </w:rPr>
        <w:t>Activities proposed in Section 9</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000000"/>
          <w:sz w:val="24"/>
          <w:szCs w:val="24"/>
          <w:lang w:eastAsia="en-GB"/>
        </w:rPr>
        <w:lastRenderedPageBreak/>
        <w:t>Section 9 of the RESPONSIBLE INVESTMENT POLICY looks as though it has been added on at the end of the whole document, not integrated into the whole philosophy of Responsible Investing.  There are no timescales for the proposals for these further assessments, studies, or “stewardship plan”</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How long will these take to complete</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When will these happen</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Who will carry them out</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How widely will they consult</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How independent of the current group of London advisers will they be</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Will the results be published on the CPF website.</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b/>
          <w:bCs/>
          <w:color w:val="000000"/>
          <w:sz w:val="24"/>
          <w:szCs w:val="24"/>
          <w:lang w:eastAsia="en-GB"/>
        </w:rPr>
        <w:t>AND when will any action result from all this</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b/>
          <w:bCs/>
          <w:color w:val="000000"/>
          <w:sz w:val="24"/>
          <w:szCs w:val="24"/>
          <w:lang w:eastAsia="en-GB"/>
        </w:rPr>
        <w:t>Evidence based Precautionary Approach</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000000"/>
          <w:sz w:val="24"/>
          <w:szCs w:val="24"/>
          <w:lang w:eastAsia="en-GB"/>
        </w:rPr>
        <w:t>Section 4 of the INVESTMENT STRATEGY STATEMENT identifies the risks of investments losing their value.  Like many others, our Members Forum see the other side of this statement.  We think it is the compelling reason to divest as soon as possible, AND support the environment.   </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000000"/>
          <w:sz w:val="24"/>
          <w:szCs w:val="24"/>
          <w:lang w:eastAsia="en-GB"/>
        </w:rPr>
        <w:t>CPF proposes to “adopt an evidence based precautionary approach”.  We say that enough evidence on Climate Change already exists and does not need searching for by further studies by CPF which will only delay action.</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Our four Cheshire councils, other local governments in the UK, and Parliament itself, have all recognised the Climate Emergency</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Also the UK Committee on Climate Change, the UN IPCC</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Many international fund managers such as Blackrock, and investment managers internationally who recognise that if are not ahead of the markets, they will be the ones left with “frozen assets” with little value.</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Many pension funds are now divesting from fossil fuels. (Parliament, Brunel Pensions, National Trust, European Investment Bank, Royal College of Physicians, university pension funds, the New York State Pension Fund, Waltham Forest, Southwark)</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 xml:space="preserve">Pressure groups such as </w:t>
      </w:r>
      <w:proofErr w:type="spellStart"/>
      <w:r w:rsidRPr="00EE2202">
        <w:rPr>
          <w:rFonts w:ascii="Arial" w:eastAsia="Times New Roman" w:hAnsi="Arial" w:cs="Arial"/>
          <w:color w:val="000000"/>
          <w:sz w:val="24"/>
          <w:szCs w:val="24"/>
          <w:lang w:eastAsia="en-GB"/>
        </w:rPr>
        <w:t>ShareAction</w:t>
      </w:r>
      <w:proofErr w:type="spellEnd"/>
      <w:r w:rsidRPr="00EE2202">
        <w:rPr>
          <w:rFonts w:ascii="Arial" w:eastAsia="Times New Roman" w:hAnsi="Arial" w:cs="Arial"/>
          <w:color w:val="000000"/>
          <w:sz w:val="24"/>
          <w:szCs w:val="24"/>
          <w:lang w:eastAsia="en-GB"/>
        </w:rPr>
        <w:t xml:space="preserve">,  Fossil Free UK, and </w:t>
      </w:r>
      <w:proofErr w:type="spellStart"/>
      <w:r w:rsidRPr="00EE2202">
        <w:rPr>
          <w:rFonts w:ascii="Arial" w:eastAsia="Times New Roman" w:hAnsi="Arial" w:cs="Arial"/>
          <w:color w:val="000000"/>
          <w:sz w:val="24"/>
          <w:szCs w:val="24"/>
          <w:lang w:eastAsia="en-GB"/>
        </w:rPr>
        <w:t>BankTracks</w:t>
      </w:r>
      <w:proofErr w:type="spellEnd"/>
      <w:r w:rsidRPr="00EE2202">
        <w:rPr>
          <w:rFonts w:ascii="Arial" w:eastAsia="Times New Roman" w:hAnsi="Arial" w:cs="Arial"/>
          <w:color w:val="000000"/>
          <w:sz w:val="24"/>
          <w:szCs w:val="24"/>
          <w:lang w:eastAsia="en-GB"/>
        </w:rPr>
        <w:t xml:space="preserve"> have produced plenty of evidence</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lastRenderedPageBreak/>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b/>
          <w:bCs/>
          <w:color w:val="000000"/>
          <w:sz w:val="24"/>
          <w:szCs w:val="24"/>
          <w:lang w:eastAsia="en-GB"/>
        </w:rPr>
        <w:t>The precautionary approach envisaged by CPF is not needed.</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b/>
          <w:bCs/>
          <w:color w:val="000000"/>
          <w:sz w:val="24"/>
          <w:szCs w:val="24"/>
          <w:lang w:eastAsia="en-GB"/>
        </w:rPr>
        <w:t>ESG considerations</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000000"/>
          <w:sz w:val="24"/>
          <w:szCs w:val="24"/>
          <w:lang w:eastAsia="en-GB"/>
        </w:rPr>
        <w:t xml:space="preserve">Section 7 of the INVESTMENT STRATEGY STATEMENT is unchanged from the 2018 version and demonstrates that the proposals do not understand it or intend to act on what it means to the environment, to societies across the world, or to promote good governance with companies.  The true definitions are </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Environmental: resource depletion, including water waste and pollution, deforestation.</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Social: working conditions, including slavery and child labour; health and safety; employee relations and diversity; ageing populations; social unrest; local communities, including indigenous communities; and income inequality.</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Governance: executive pay; bribery and corruption; board diversity and structure.</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000000"/>
          <w:sz w:val="24"/>
          <w:szCs w:val="24"/>
          <w:lang w:eastAsia="en-GB"/>
        </w:rPr>
        <w:t> </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b/>
          <w:bCs/>
          <w:color w:val="000000"/>
          <w:sz w:val="24"/>
          <w:szCs w:val="24"/>
          <w:lang w:eastAsia="en-GB"/>
        </w:rPr>
        <w:t>LGPS Central Pooling </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000000"/>
          <w:sz w:val="24"/>
          <w:szCs w:val="24"/>
          <w:lang w:eastAsia="en-GB"/>
        </w:rPr>
        <w:t>Section 5 of the RESPONSIBLE INVESTMENT POLICY shows that so far about 15% of CPF total assets have been transitioned to LGPS.  The pooling legislation sees all investment by all funds, such as CPF, being pooled.</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There are no targets for assessing the impact of improvements to Climate Change of LGPS Central funds.</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There are no targets for further transfers.</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There are no targets for the associated savings from the transfers</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As a result of pooling, only pensions administration will be left in Cheshire</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How does CPF monitor the funds it moves over to LGPS Central.</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b/>
          <w:bCs/>
          <w:color w:val="000000"/>
          <w:sz w:val="24"/>
          <w:szCs w:val="24"/>
          <w:lang w:eastAsia="en-GB"/>
        </w:rPr>
        <w:t xml:space="preserve">Our Members Forum </w:t>
      </w:r>
      <w:hyperlink r:id="rId9" w:tgtFrame="_blank" w:history="1">
        <w:r w:rsidRPr="00EE2202">
          <w:rPr>
            <w:rFonts w:ascii="Arial" w:eastAsia="Times New Roman" w:hAnsi="Arial" w:cs="Arial"/>
            <w:b/>
            <w:bCs/>
            <w:color w:val="0000FF"/>
            <w:sz w:val="24"/>
            <w:szCs w:val="24"/>
            <w:u w:val="single"/>
            <w:lang w:eastAsia="en-GB"/>
          </w:rPr>
          <w:t>www.cpfmembersforum.com</w:t>
        </w:r>
      </w:hyperlink>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000000"/>
          <w:sz w:val="24"/>
          <w:szCs w:val="24"/>
          <w:lang w:eastAsia="en-GB"/>
        </w:rPr>
        <w:t xml:space="preserve">We continue to urge greater dialogue between CPF and its pensioners.  </w:t>
      </w:r>
    </w:p>
    <w:p w:rsidR="00EE2202" w:rsidRPr="00EE2202" w:rsidRDefault="00EE2202" w:rsidP="00EE2202">
      <w:pPr>
        <w:spacing w:before="100" w:beforeAutospacing="1" w:after="100" w:afterAutospacing="1" w:line="240" w:lineRule="auto"/>
        <w:ind w:left="960" w:right="540"/>
        <w:rPr>
          <w:rFonts w:ascii="Arial" w:eastAsia="Times New Roman" w:hAnsi="Arial" w:cs="Arial"/>
          <w:color w:val="202124"/>
          <w:sz w:val="24"/>
          <w:szCs w:val="24"/>
          <w:lang w:eastAsia="en-GB"/>
        </w:rPr>
      </w:pPr>
      <w:r w:rsidRPr="00EE2202">
        <w:rPr>
          <w:rFonts w:ascii="Symbol" w:eastAsia="Times New Roman" w:hAnsi="Symbol" w:cs="Arial"/>
          <w:color w:val="202124"/>
          <w:sz w:val="24"/>
          <w:szCs w:val="24"/>
          <w:lang w:eastAsia="en-GB"/>
        </w:rPr>
        <w:t>·</w:t>
      </w:r>
      <w:r w:rsidRPr="00EE2202">
        <w:rPr>
          <w:rFonts w:ascii="Times New Roman" w:eastAsia="Times New Roman" w:hAnsi="Times New Roman" w:cs="Times New Roman"/>
          <w:color w:val="202124"/>
          <w:sz w:val="14"/>
          <w:szCs w:val="14"/>
          <w:lang w:eastAsia="en-GB"/>
        </w:rPr>
        <w:t xml:space="preserve">       </w:t>
      </w:r>
      <w:r w:rsidRPr="00EE2202">
        <w:rPr>
          <w:rFonts w:ascii="Arial" w:eastAsia="Times New Roman" w:hAnsi="Arial" w:cs="Arial"/>
          <w:color w:val="202124"/>
          <w:sz w:val="24"/>
          <w:szCs w:val="24"/>
          <w:lang w:eastAsia="en-GB"/>
        </w:rPr>
        <w:t xml:space="preserve">Our members have queried why CPF has investments in areas such as tax avoiders, tobacco, payday loans, gaming / gambling, </w:t>
      </w:r>
      <w:r w:rsidRPr="00EE2202">
        <w:rPr>
          <w:rFonts w:ascii="Arial" w:eastAsia="Times New Roman" w:hAnsi="Arial" w:cs="Arial"/>
          <w:color w:val="202124"/>
          <w:sz w:val="24"/>
          <w:szCs w:val="24"/>
          <w:lang w:eastAsia="en-GB"/>
        </w:rPr>
        <w:lastRenderedPageBreak/>
        <w:t xml:space="preserve">banking, and the finance institutions and fossil fuel companies that contribute to the climate emergency.  </w:t>
      </w:r>
    </w:p>
    <w:p w:rsidR="00EE2202" w:rsidRPr="00EE2202" w:rsidRDefault="00EE2202" w:rsidP="00EE2202">
      <w:pPr>
        <w:spacing w:before="100" w:beforeAutospacing="1" w:after="100" w:afterAutospacing="1" w:line="240" w:lineRule="auto"/>
        <w:ind w:left="960" w:right="540"/>
        <w:rPr>
          <w:rFonts w:ascii="Arial" w:eastAsia="Times New Roman" w:hAnsi="Arial" w:cs="Arial"/>
          <w:color w:val="202124"/>
          <w:sz w:val="24"/>
          <w:szCs w:val="24"/>
          <w:lang w:eastAsia="en-GB"/>
        </w:rPr>
      </w:pPr>
      <w:r w:rsidRPr="00EE2202">
        <w:rPr>
          <w:rFonts w:ascii="Symbol" w:eastAsia="Times New Roman" w:hAnsi="Symbol" w:cs="Arial"/>
          <w:color w:val="202124"/>
          <w:sz w:val="24"/>
          <w:szCs w:val="24"/>
          <w:lang w:eastAsia="en-GB"/>
        </w:rPr>
        <w:t>·</w:t>
      </w:r>
      <w:r w:rsidRPr="00EE2202">
        <w:rPr>
          <w:rFonts w:ascii="Times New Roman" w:eastAsia="Times New Roman" w:hAnsi="Times New Roman" w:cs="Times New Roman"/>
          <w:color w:val="202124"/>
          <w:sz w:val="14"/>
          <w:szCs w:val="14"/>
          <w:lang w:eastAsia="en-GB"/>
        </w:rPr>
        <w:t xml:space="preserve">       </w:t>
      </w:r>
      <w:r w:rsidRPr="00EE2202">
        <w:rPr>
          <w:rFonts w:ascii="Arial" w:eastAsia="Times New Roman" w:hAnsi="Arial" w:cs="Arial"/>
          <w:color w:val="202124"/>
          <w:sz w:val="24"/>
          <w:szCs w:val="24"/>
          <w:lang w:eastAsia="en-GB"/>
        </w:rPr>
        <w:t>At the moment CPF do not publish the scope or scale of any comments it receives from members, and rejects any criticism (such as the press coverage our Wonga investment or of the London building we own with a strip club).</w:t>
      </w:r>
    </w:p>
    <w:p w:rsidR="00EE2202" w:rsidRPr="00EE2202" w:rsidRDefault="00EE2202" w:rsidP="00EE2202">
      <w:pPr>
        <w:spacing w:before="100" w:beforeAutospacing="1" w:after="100" w:afterAutospacing="1" w:line="240" w:lineRule="auto"/>
        <w:ind w:left="960" w:right="540"/>
        <w:rPr>
          <w:rFonts w:ascii="Arial" w:eastAsia="Times New Roman" w:hAnsi="Arial" w:cs="Arial"/>
          <w:color w:val="202124"/>
          <w:sz w:val="24"/>
          <w:szCs w:val="24"/>
          <w:lang w:eastAsia="en-GB"/>
        </w:rPr>
      </w:pPr>
      <w:r w:rsidRPr="00EE2202">
        <w:rPr>
          <w:rFonts w:ascii="Symbol" w:eastAsia="Times New Roman" w:hAnsi="Symbol" w:cs="Arial"/>
          <w:color w:val="202124"/>
          <w:sz w:val="24"/>
          <w:szCs w:val="24"/>
          <w:lang w:eastAsia="en-GB"/>
        </w:rPr>
        <w:t>·</w:t>
      </w:r>
      <w:r w:rsidRPr="00EE2202">
        <w:rPr>
          <w:rFonts w:ascii="Times New Roman" w:eastAsia="Times New Roman" w:hAnsi="Times New Roman" w:cs="Times New Roman"/>
          <w:color w:val="202124"/>
          <w:sz w:val="14"/>
          <w:szCs w:val="14"/>
          <w:lang w:eastAsia="en-GB"/>
        </w:rPr>
        <w:t xml:space="preserve">       </w:t>
      </w:r>
      <w:r w:rsidRPr="00EE2202">
        <w:rPr>
          <w:rFonts w:ascii="Arial" w:eastAsia="Times New Roman" w:hAnsi="Arial" w:cs="Arial"/>
          <w:color w:val="202124"/>
          <w:sz w:val="24"/>
          <w:szCs w:val="24"/>
          <w:lang w:eastAsia="en-GB"/>
        </w:rPr>
        <w:t>Our members support investments in low-cost, low-energy housing, local telecommunication, and green energy, including insulation and energy saving.  </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000000"/>
          <w:sz w:val="24"/>
          <w:szCs w:val="24"/>
          <w:lang w:eastAsia="en-GB"/>
        </w:rPr>
        <w:t>Responsible Investing is one of the greatest concerns many families and communities have. </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000000"/>
          <w:sz w:val="24"/>
          <w:szCs w:val="24"/>
          <w:lang w:eastAsia="en-GB"/>
        </w:rPr>
        <w:t>We have asked CPF to listen to its pensioners and the employees who pay into the fund.  </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000000"/>
          <w:sz w:val="24"/>
          <w:szCs w:val="24"/>
          <w:lang w:eastAsia="en-GB"/>
        </w:rPr>
        <w:t xml:space="preserve">We think that CPF Committee could use a number of methods to improve communication and understanding of what the 100,000 pensioners and employees think </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 xml:space="preserve">We have provided details to show that many other UK funds have an AGM for members. </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Currently CPF only hold an AGM for employers</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 xml:space="preserve">We would like to have (secure, member-only, password protected) CPF web-based discussion pages for members to share ideas and comment on other ideas, </w:t>
      </w:r>
      <w:proofErr w:type="spellStart"/>
      <w:r w:rsidRPr="00EE2202">
        <w:rPr>
          <w:rFonts w:ascii="Arial" w:eastAsia="Times New Roman" w:hAnsi="Arial" w:cs="Arial"/>
          <w:color w:val="000000"/>
          <w:sz w:val="24"/>
          <w:szCs w:val="24"/>
          <w:lang w:eastAsia="en-GB"/>
        </w:rPr>
        <w:t>asi</w:t>
      </w:r>
      <w:proofErr w:type="spellEnd"/>
      <w:r w:rsidRPr="00EE2202">
        <w:rPr>
          <w:rFonts w:ascii="Arial" w:eastAsia="Times New Roman" w:hAnsi="Arial" w:cs="Arial"/>
          <w:color w:val="000000"/>
          <w:sz w:val="24"/>
          <w:szCs w:val="24"/>
          <w:lang w:eastAsia="en-GB"/>
        </w:rPr>
        <w:t xml:space="preserve"> s common on the internet now.   The CPF Committee would then have continuous feedback on what members really think</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We have asked for this for 2020 and to be publicised in the 2020 version of Cheshire Chat.</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Payslips have a box for messages, which could be used to communicate.</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b/>
          <w:bCs/>
          <w:color w:val="000000"/>
          <w:sz w:val="24"/>
          <w:szCs w:val="24"/>
          <w:lang w:eastAsia="en-GB"/>
        </w:rPr>
        <w:t>Increased Transparency of exactly where CPF Invests</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000000"/>
          <w:sz w:val="24"/>
          <w:szCs w:val="24"/>
          <w:lang w:eastAsia="en-GB"/>
        </w:rPr>
        <w:t>Exactly where CPF investments are held is almost impossible for pensioners to see.  Yet greater transparency will show how CPF invest responsibly to ESG principles.  Otherwise the INVESTMENT STRATEGY STATEMENT and RESPONSIBLE INVESTMENT POLICY, stand for nothing.  See Appendix A, B, &amp; C.</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000000"/>
          <w:sz w:val="24"/>
          <w:szCs w:val="24"/>
          <w:lang w:eastAsia="en-GB"/>
        </w:rPr>
        <w:t>We urge more transparency and fuller details of investments, currently shown as the Quarterly Investment Holdings</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000000"/>
          <w:sz w:val="24"/>
          <w:szCs w:val="24"/>
          <w:lang w:eastAsia="en-GB"/>
        </w:rPr>
        <w:lastRenderedPageBreak/>
        <w:t xml:space="preserve">· </w:t>
      </w:r>
      <w:hyperlink r:id="rId10" w:tgtFrame="_blank" w:history="1">
        <w:r w:rsidRPr="00EE2202">
          <w:rPr>
            <w:rFonts w:ascii="Arial" w:eastAsia="Times New Roman" w:hAnsi="Arial" w:cs="Arial"/>
            <w:color w:val="0000FF"/>
            <w:sz w:val="24"/>
            <w:szCs w:val="24"/>
            <w:u w:val="single"/>
            <w:lang w:eastAsia="en-GB"/>
          </w:rPr>
          <w:t>https://www.cheshirepensionfund.org/members/about-us/how-we-manage-our-investments/</w:t>
        </w:r>
      </w:hyperlink>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1155CD"/>
          <w:sz w:val="24"/>
          <w:szCs w:val="24"/>
          <w:lang w:eastAsia="en-GB"/>
        </w:rPr>
        <w:t>investment-holdings/</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1155CD"/>
          <w:sz w:val="24"/>
          <w:szCs w:val="24"/>
          <w:lang w:eastAsia="en-GB"/>
        </w:rPr>
        <w:t> </w:t>
      </w:r>
    </w:p>
    <w:p w:rsidR="00EE2202" w:rsidRPr="00EE2202" w:rsidRDefault="00EE2202" w:rsidP="00EE2202">
      <w:pPr>
        <w:spacing w:after="0" w:line="240" w:lineRule="auto"/>
        <w:ind w:left="600"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Currently just three funds are shown in any detail, but only as units that are held, so is described in terms of a “</w:t>
      </w:r>
      <w:proofErr w:type="spellStart"/>
      <w:r w:rsidRPr="00EE2202">
        <w:rPr>
          <w:rFonts w:ascii="Arial" w:eastAsia="Times New Roman" w:hAnsi="Arial" w:cs="Arial"/>
          <w:color w:val="000000"/>
          <w:sz w:val="24"/>
          <w:szCs w:val="24"/>
          <w:lang w:eastAsia="en-GB"/>
        </w:rPr>
        <w:t>lookthrough</w:t>
      </w:r>
      <w:proofErr w:type="spellEnd"/>
      <w:r w:rsidRPr="00EE2202">
        <w:rPr>
          <w:rFonts w:ascii="Arial" w:eastAsia="Times New Roman" w:hAnsi="Arial" w:cs="Arial"/>
          <w:color w:val="000000"/>
          <w:sz w:val="24"/>
          <w:szCs w:val="24"/>
          <w:lang w:eastAsia="en-GB"/>
        </w:rPr>
        <w:t>”. “In all three funds, the Pension Fund investment is in units of the fund and therefore it does not directly own the underlying company equities. In the interests of transparency the following is an aggregate 'look through' into the underlying equity exposure.”</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000000"/>
          <w:sz w:val="24"/>
          <w:szCs w:val="24"/>
          <w:lang w:eastAsia="en-GB"/>
        </w:rPr>
        <w:t> </w:t>
      </w:r>
    </w:p>
    <w:p w:rsidR="00EE2202" w:rsidRPr="00EE2202" w:rsidRDefault="00EE2202" w:rsidP="00EE2202">
      <w:pPr>
        <w:spacing w:after="0" w:line="240" w:lineRule="auto"/>
        <w:ind w:left="600"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There is no simple way of determining just how low carbon or green the LGPS Central fund is. CPF have just invested £500 million in this fund, But it is mixed in with two other funds and so lacks clarity.</w:t>
      </w:r>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000000"/>
          <w:sz w:val="24"/>
          <w:szCs w:val="24"/>
          <w:lang w:eastAsia="en-GB"/>
        </w:rPr>
        <w:t> </w:t>
      </w:r>
    </w:p>
    <w:p w:rsidR="00EE2202" w:rsidRPr="00EE2202" w:rsidRDefault="00EE2202" w:rsidP="00EE2202">
      <w:pPr>
        <w:spacing w:after="0" w:line="240" w:lineRule="auto"/>
        <w:ind w:left="600" w:right="540"/>
        <w:rPr>
          <w:rFonts w:ascii="Arial" w:eastAsia="Times New Roman" w:hAnsi="Arial" w:cs="Arial"/>
          <w:color w:val="202124"/>
          <w:sz w:val="24"/>
          <w:szCs w:val="24"/>
          <w:lang w:eastAsia="en-GB"/>
        </w:rPr>
      </w:pPr>
      <w:r w:rsidRPr="00EE2202">
        <w:rPr>
          <w:rFonts w:ascii="Symbol" w:eastAsia="Times New Roman" w:hAnsi="Symbol" w:cs="Arial"/>
          <w:color w:val="000000"/>
          <w:sz w:val="24"/>
          <w:szCs w:val="24"/>
          <w:lang w:eastAsia="en-GB"/>
        </w:rPr>
        <w:t>·</w:t>
      </w:r>
      <w:r w:rsidRPr="00EE2202">
        <w:rPr>
          <w:rFonts w:ascii="Times New Roman" w:eastAsia="Times New Roman" w:hAnsi="Times New Roman" w:cs="Times New Roman"/>
          <w:color w:val="000000"/>
          <w:sz w:val="14"/>
          <w:szCs w:val="14"/>
          <w:lang w:eastAsia="en-GB"/>
        </w:rPr>
        <w:t xml:space="preserve">       </w:t>
      </w:r>
      <w:r w:rsidRPr="00EE2202">
        <w:rPr>
          <w:rFonts w:ascii="Arial" w:eastAsia="Times New Roman" w:hAnsi="Arial" w:cs="Arial"/>
          <w:color w:val="000000"/>
          <w:sz w:val="24"/>
          <w:szCs w:val="24"/>
          <w:lang w:eastAsia="en-GB"/>
        </w:rPr>
        <w:t>A “</w:t>
      </w:r>
      <w:proofErr w:type="spellStart"/>
      <w:r w:rsidRPr="00EE2202">
        <w:rPr>
          <w:rFonts w:ascii="Arial" w:eastAsia="Times New Roman" w:hAnsi="Arial" w:cs="Arial"/>
          <w:color w:val="000000"/>
          <w:sz w:val="24"/>
          <w:szCs w:val="24"/>
          <w:lang w:eastAsia="en-GB"/>
        </w:rPr>
        <w:t>lookthrough</w:t>
      </w:r>
      <w:proofErr w:type="spellEnd"/>
      <w:r w:rsidRPr="00EE2202">
        <w:rPr>
          <w:rFonts w:ascii="Arial" w:eastAsia="Times New Roman" w:hAnsi="Arial" w:cs="Arial"/>
          <w:color w:val="000000"/>
          <w:sz w:val="24"/>
          <w:szCs w:val="24"/>
          <w:lang w:eastAsia="en-GB"/>
        </w:rPr>
        <w:t xml:space="preserve">” to every fund that CPF invest in should be provided on the website so that members can see full details of all funds and how they are invested. This is currently hidden for funds such as Arrowgrass, Winton, Darwin Leisure, German Retail Box, etc </w:t>
      </w:r>
      <w:proofErr w:type="spellStart"/>
      <w:r w:rsidRPr="00EE2202">
        <w:rPr>
          <w:rFonts w:ascii="Arial" w:eastAsia="Times New Roman" w:hAnsi="Arial" w:cs="Arial"/>
          <w:color w:val="000000"/>
          <w:sz w:val="24"/>
          <w:szCs w:val="24"/>
          <w:lang w:eastAsia="en-GB"/>
        </w:rPr>
        <w:t>etc</w:t>
      </w:r>
      <w:proofErr w:type="spellEnd"/>
    </w:p>
    <w:p w:rsidR="00EE2202" w:rsidRPr="00EE2202" w:rsidRDefault="00EE2202" w:rsidP="00EE2202">
      <w:pPr>
        <w:spacing w:before="100" w:beforeAutospacing="1" w:after="0"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000000"/>
          <w:sz w:val="24"/>
          <w:szCs w:val="24"/>
          <w:lang w:eastAsia="en-GB"/>
        </w:rPr>
        <w:t> </w:t>
      </w:r>
    </w:p>
    <w:p w:rsidR="00EE2202" w:rsidRPr="00EE2202" w:rsidRDefault="00EE2202" w:rsidP="00EE2202">
      <w:pPr>
        <w:spacing w:after="0" w:line="240" w:lineRule="auto"/>
        <w:ind w:left="600" w:right="540"/>
        <w:rPr>
          <w:rFonts w:ascii="Arial" w:eastAsia="Times New Roman" w:hAnsi="Arial" w:cs="Arial"/>
          <w:color w:val="202124"/>
          <w:sz w:val="24"/>
          <w:szCs w:val="24"/>
          <w:lang w:eastAsia="en-GB"/>
        </w:rPr>
      </w:pPr>
      <w:r w:rsidRPr="00EE2202">
        <w:rPr>
          <w:rFonts w:ascii="Symbol" w:eastAsia="Times New Roman" w:hAnsi="Symbol" w:cs="Arial"/>
          <w:color w:val="202124"/>
          <w:sz w:val="24"/>
          <w:szCs w:val="24"/>
          <w:lang w:eastAsia="en-GB"/>
        </w:rPr>
        <w:t>·</w:t>
      </w:r>
      <w:r w:rsidRPr="00EE2202">
        <w:rPr>
          <w:rFonts w:ascii="Times New Roman" w:eastAsia="Times New Roman" w:hAnsi="Times New Roman" w:cs="Times New Roman"/>
          <w:color w:val="202124"/>
          <w:sz w:val="14"/>
          <w:szCs w:val="14"/>
          <w:lang w:eastAsia="en-GB"/>
        </w:rPr>
        <w:t xml:space="preserve">       </w:t>
      </w:r>
      <w:r w:rsidRPr="00EE2202">
        <w:rPr>
          <w:rFonts w:ascii="Arial" w:eastAsia="Times New Roman" w:hAnsi="Arial" w:cs="Arial"/>
          <w:color w:val="000000"/>
          <w:sz w:val="24"/>
          <w:szCs w:val="24"/>
          <w:lang w:eastAsia="en-GB"/>
        </w:rPr>
        <w:t>The “Categories” list of Direct Holdings obscure the real business areas of some companies, It is quite clear that some are based on gambling, gaming, and fossil fuels</w:t>
      </w:r>
    </w:p>
    <w:p w:rsidR="00EE2202" w:rsidRPr="00EE2202" w:rsidRDefault="00EE2202" w:rsidP="00EE2202">
      <w:pPr>
        <w:spacing w:after="0" w:line="240" w:lineRule="auto"/>
        <w:ind w:left="600" w:right="540"/>
        <w:rPr>
          <w:rFonts w:ascii="Arial" w:eastAsia="Times New Roman" w:hAnsi="Arial" w:cs="Arial"/>
          <w:color w:val="202124"/>
          <w:sz w:val="24"/>
          <w:szCs w:val="24"/>
          <w:lang w:eastAsia="en-GB"/>
        </w:rPr>
      </w:pPr>
      <w:r w:rsidRPr="00EE2202">
        <w:rPr>
          <w:rFonts w:ascii="Arial" w:eastAsia="Times New Roman" w:hAnsi="Arial" w:cs="Arial"/>
          <w:b/>
          <w:bCs/>
          <w:color w:val="202124"/>
          <w:sz w:val="24"/>
          <w:szCs w:val="24"/>
          <w:lang w:eastAsia="en-GB"/>
        </w:rPr>
        <w:t> </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4"/>
          <w:szCs w:val="24"/>
          <w:lang w:eastAsia="en-GB"/>
        </w:rPr>
      </w:pPr>
      <w:r w:rsidRPr="00EE2202">
        <w:rPr>
          <w:rFonts w:ascii="Arial" w:eastAsia="Times New Roman" w:hAnsi="Arial" w:cs="Arial"/>
          <w:b/>
          <w:bCs/>
          <w:color w:val="202124"/>
          <w:sz w:val="24"/>
          <w:szCs w:val="24"/>
          <w:lang w:eastAsia="en-GB"/>
        </w:rPr>
        <w:t>Our Summary and Conclusion</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202124"/>
          <w:sz w:val="24"/>
          <w:szCs w:val="24"/>
          <w:lang w:eastAsia="en-GB"/>
        </w:rPr>
        <w:t>The Members Forum are concerned that these proposals do not propose action for divestment, and consequently little will change, despite the widespread understanding elsewhere of the Climate Crisis.</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202124"/>
          <w:sz w:val="24"/>
          <w:szCs w:val="24"/>
          <w:lang w:eastAsia="en-GB"/>
        </w:rPr>
        <w:t>We continue to ask for much more transparency by CPF of investments</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4"/>
          <w:szCs w:val="24"/>
          <w:lang w:eastAsia="en-GB"/>
        </w:rPr>
      </w:pPr>
      <w:r w:rsidRPr="00EE2202">
        <w:rPr>
          <w:rFonts w:ascii="Arial" w:eastAsia="Times New Roman" w:hAnsi="Arial" w:cs="Arial"/>
          <w:color w:val="202124"/>
          <w:sz w:val="24"/>
          <w:szCs w:val="24"/>
          <w:lang w:eastAsia="en-GB"/>
        </w:rPr>
        <w:t>We ask for an AGM for open discussion between CPF and pensioners.</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4"/>
          <w:szCs w:val="24"/>
          <w:lang w:eastAsia="en-GB"/>
        </w:rPr>
      </w:pPr>
      <w:hyperlink r:id="rId11" w:tgtFrame="_blank" w:history="1">
        <w:r w:rsidRPr="00EE2202">
          <w:rPr>
            <w:rFonts w:ascii="Arial" w:eastAsia="Times New Roman" w:hAnsi="Arial" w:cs="Arial"/>
            <w:b/>
            <w:bCs/>
            <w:color w:val="0000FF"/>
            <w:sz w:val="24"/>
            <w:szCs w:val="24"/>
            <w:u w:val="single"/>
            <w:lang w:eastAsia="en-GB"/>
          </w:rPr>
          <w:t>www.cpfmembersforum.com</w:t>
        </w:r>
      </w:hyperlink>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4"/>
          <w:szCs w:val="24"/>
          <w:lang w:eastAsia="en-GB"/>
        </w:rPr>
      </w:pPr>
      <w:r w:rsidRPr="00EE2202">
        <w:rPr>
          <w:rFonts w:ascii="Arial" w:eastAsia="Times New Roman" w:hAnsi="Arial" w:cs="Arial"/>
          <w:b/>
          <w:bCs/>
          <w:color w:val="202124"/>
          <w:sz w:val="24"/>
          <w:szCs w:val="24"/>
          <w:lang w:eastAsia="en-GB"/>
        </w:rPr>
        <w:t> </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4"/>
          <w:szCs w:val="24"/>
          <w:lang w:eastAsia="en-GB"/>
        </w:rPr>
      </w:pPr>
      <w:r w:rsidRPr="00EE2202">
        <w:rPr>
          <w:rFonts w:ascii="Arial" w:eastAsia="Times New Roman" w:hAnsi="Arial" w:cs="Arial"/>
          <w:b/>
          <w:bCs/>
          <w:color w:val="202124"/>
          <w:lang w:eastAsia="en-GB"/>
        </w:rPr>
        <w:br w:type="page"/>
      </w:r>
      <w:r w:rsidRPr="00EE2202">
        <w:rPr>
          <w:rFonts w:ascii="Arial" w:eastAsia="Times New Roman" w:hAnsi="Arial" w:cs="Arial"/>
          <w:b/>
          <w:bCs/>
          <w:color w:val="202124"/>
          <w:sz w:val="24"/>
          <w:szCs w:val="24"/>
          <w:lang w:eastAsia="en-GB"/>
        </w:rPr>
        <w:lastRenderedPageBreak/>
        <w:t> </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Appendix A</w:t>
      </w:r>
    </w:p>
    <w:tbl>
      <w:tblPr>
        <w:tblW w:w="16080" w:type="dxa"/>
        <w:tblCellMar>
          <w:left w:w="0" w:type="dxa"/>
          <w:right w:w="0" w:type="dxa"/>
        </w:tblCellMar>
        <w:tblLook w:val="04A0" w:firstRow="1" w:lastRow="0" w:firstColumn="1" w:lastColumn="0" w:noHBand="0" w:noVBand="1"/>
      </w:tblPr>
      <w:tblGrid>
        <w:gridCol w:w="16080"/>
      </w:tblGrid>
      <w:tr w:rsidR="00EE2202" w:rsidRPr="00EE2202" w:rsidTr="00EE2202">
        <w:trPr>
          <w:trHeight w:val="153"/>
        </w:trPr>
        <w:tc>
          <w:tcPr>
            <w:tcW w:w="16086" w:type="dxa"/>
            <w:tcBorders>
              <w:top w:val="nil"/>
              <w:left w:val="nil"/>
              <w:bottom w:val="nil"/>
              <w:right w:val="nil"/>
            </w:tcBorders>
            <w:tcMar>
              <w:top w:w="0" w:type="dxa"/>
              <w:left w:w="108" w:type="dxa"/>
              <w:bottom w:w="0" w:type="dxa"/>
              <w:right w:w="108" w:type="dxa"/>
            </w:tcMar>
            <w:hideMark/>
          </w:tcPr>
          <w:p w:rsidR="00EE2202" w:rsidRPr="00EE2202" w:rsidRDefault="00EE2202" w:rsidP="00EE2202">
            <w:pPr>
              <w:spacing w:before="100" w:beforeAutospacing="1" w:after="0" w:line="240" w:lineRule="auto"/>
              <w:rPr>
                <w:rFonts w:ascii="Roboto" w:eastAsia="Times New Roman" w:hAnsi="Roboto" w:cs="Arial"/>
                <w:color w:val="202124"/>
                <w:sz w:val="20"/>
                <w:szCs w:val="20"/>
                <w:lang w:eastAsia="en-GB"/>
              </w:rPr>
            </w:pPr>
            <w:r w:rsidRPr="00EE2202">
              <w:rPr>
                <w:rFonts w:ascii="Arial" w:eastAsia="Times New Roman" w:hAnsi="Arial" w:cs="Arial"/>
                <w:b/>
                <w:bCs/>
                <w:color w:val="000000"/>
                <w:sz w:val="20"/>
                <w:szCs w:val="20"/>
                <w:lang w:eastAsia="en-GB"/>
              </w:rPr>
              <w:t>Unitised Equity Funds</w:t>
            </w:r>
          </w:p>
        </w:tc>
      </w:tr>
    </w:tbl>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As at 31 December 2019 the Cheshire Pension Fund invested in three unitised equity funds, one passive fund managed by Legal and General, one passive Climate Factor Fund managed by LGPS Central and one active equity fund managed by LGPS Central. The investment objective for the two passive funds is to passively track the appropriate equity index. In all three funds, the Pension Fund investment is in units of the fund and therefore it does not directly own the underlying company equities. In the interests of transparency the following is an aggregate 'look through' into the underlying equity exposure.</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Royal Dutch Shell A                                                                           1,868,821</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Royal Dutch Shell B                                                                           1,424,335</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Royal Dutch Shell A                                                                                39,894</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Royal Dutch Shell A                                                                              429,734</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Royal Dutch Shell B                                                                              411,246</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 </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 </w:t>
      </w:r>
    </w:p>
    <w:p w:rsidR="00EE2202" w:rsidRPr="00EE2202" w:rsidRDefault="00EE2202" w:rsidP="00EE2202">
      <w:pPr>
        <w:spacing w:before="100" w:beforeAutospacing="1" w:after="100" w:afterAutospacing="1" w:line="240" w:lineRule="auto"/>
        <w:ind w:right="540"/>
        <w:rPr>
          <w:rFonts w:ascii="Arial" w:eastAsia="Times New Roman" w:hAnsi="Arial" w:cs="Arial"/>
          <w:b/>
          <w:bCs/>
          <w:color w:val="202124"/>
          <w:sz w:val="20"/>
          <w:szCs w:val="20"/>
          <w:lang w:eastAsia="en-GB"/>
        </w:rPr>
      </w:pPr>
      <w:r w:rsidRPr="00EE2202">
        <w:rPr>
          <w:rFonts w:ascii="Arial" w:eastAsia="Times New Roman" w:hAnsi="Arial" w:cs="Arial"/>
          <w:b/>
          <w:bCs/>
          <w:color w:val="202124"/>
          <w:sz w:val="20"/>
          <w:szCs w:val="20"/>
          <w:lang w:eastAsia="en-GB"/>
        </w:rPr>
        <w:t>Appendix B</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Banks,                                     Basic Industries,                     Basic Resources,</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 xml:space="preserve">Cash Instruments,                  Chemicals,                              Construction &amp; Materials, </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Consumer Goods,                  Consumer Services,               Financial Services,</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Financials,                               Health, Care,                           Industrial Goods &amp; Services,</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 xml:space="preserve">Industrials,                              Insurance,                               Oil &amp; Gas, </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Other,                                      Retail,                                      Technology,</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 xml:space="preserve">Telecommunications,             Transportation,                       Wholesale Distribution). </w:t>
      </w:r>
    </w:p>
    <w:p w:rsidR="00EE2202" w:rsidRPr="00EE2202" w:rsidRDefault="00EE2202" w:rsidP="00EE2202">
      <w:pPr>
        <w:spacing w:before="100" w:beforeAutospacing="1" w:after="100" w:afterAutospacing="1" w:line="240" w:lineRule="auto"/>
        <w:ind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 </w:t>
      </w:r>
    </w:p>
    <w:p w:rsidR="00EE2202" w:rsidRPr="00EE2202" w:rsidRDefault="00EE2202" w:rsidP="00EE2202">
      <w:pPr>
        <w:spacing w:before="100" w:beforeAutospacing="1" w:after="100" w:afterAutospacing="1" w:line="240" w:lineRule="auto"/>
        <w:ind w:right="540"/>
        <w:rPr>
          <w:rFonts w:ascii="Arial" w:eastAsia="Times New Roman" w:hAnsi="Arial" w:cs="Arial"/>
          <w:b/>
          <w:bCs/>
          <w:color w:val="202124"/>
          <w:sz w:val="20"/>
          <w:szCs w:val="20"/>
          <w:lang w:eastAsia="en-GB"/>
        </w:rPr>
      </w:pPr>
      <w:r w:rsidRPr="00EE2202">
        <w:rPr>
          <w:rFonts w:ascii="Arial" w:eastAsia="Times New Roman" w:hAnsi="Arial" w:cs="Arial"/>
          <w:b/>
          <w:bCs/>
          <w:color w:val="202124"/>
          <w:sz w:val="20"/>
          <w:szCs w:val="20"/>
          <w:lang w:eastAsia="en-GB"/>
        </w:rPr>
        <w:t>Appendix C (December 2019)</w:t>
      </w:r>
    </w:p>
    <w:p w:rsidR="00EE2202" w:rsidRPr="00EE2202" w:rsidRDefault="00EE2202" w:rsidP="00EE2202">
      <w:pPr>
        <w:spacing w:before="100" w:beforeAutospacing="1" w:after="100" w:afterAutospacing="1" w:line="240" w:lineRule="auto"/>
        <w:ind w:left="600" w:right="540"/>
        <w:rPr>
          <w:rFonts w:ascii="Arial" w:eastAsia="Times New Roman" w:hAnsi="Arial" w:cs="Arial"/>
          <w:color w:val="202124"/>
          <w:sz w:val="20"/>
          <w:szCs w:val="20"/>
          <w:lang w:eastAsia="en-GB"/>
        </w:rPr>
      </w:pPr>
      <w:r w:rsidRPr="00EE2202">
        <w:rPr>
          <w:rFonts w:ascii="Symbol" w:eastAsia="Times New Roman" w:hAnsi="Symbol" w:cs="Arial"/>
          <w:color w:val="202124"/>
          <w:sz w:val="20"/>
          <w:szCs w:val="20"/>
          <w:lang w:eastAsia="en-GB"/>
        </w:rPr>
        <w:t>·</w:t>
      </w:r>
      <w:r w:rsidRPr="00EE2202">
        <w:rPr>
          <w:rFonts w:ascii="Times New Roman" w:eastAsia="Times New Roman" w:hAnsi="Times New Roman" w:cs="Times New Roman"/>
          <w:color w:val="202124"/>
          <w:sz w:val="20"/>
          <w:szCs w:val="20"/>
          <w:lang w:eastAsia="en-GB"/>
        </w:rPr>
        <w:t xml:space="preserve">       </w:t>
      </w:r>
      <w:r w:rsidRPr="00EE2202">
        <w:rPr>
          <w:rFonts w:ascii="Arial" w:eastAsia="Times New Roman" w:hAnsi="Arial" w:cs="Arial"/>
          <w:color w:val="202124"/>
          <w:sz w:val="20"/>
          <w:szCs w:val="20"/>
          <w:lang w:eastAsia="en-GB"/>
        </w:rPr>
        <w:t>Most of these funds invest in other areas and companies</w:t>
      </w:r>
    </w:p>
    <w:p w:rsidR="00EE2202" w:rsidRPr="00EE2202" w:rsidRDefault="00EE2202" w:rsidP="00EE2202">
      <w:pPr>
        <w:spacing w:before="100" w:beforeAutospacing="1" w:after="100" w:afterAutospacing="1" w:line="240" w:lineRule="auto"/>
        <w:ind w:left="600" w:right="540"/>
        <w:rPr>
          <w:rFonts w:ascii="Arial" w:eastAsia="Times New Roman" w:hAnsi="Arial" w:cs="Arial"/>
          <w:color w:val="202124"/>
          <w:sz w:val="20"/>
          <w:szCs w:val="20"/>
          <w:lang w:eastAsia="en-GB"/>
        </w:rPr>
      </w:pPr>
      <w:r w:rsidRPr="00EE2202">
        <w:rPr>
          <w:rFonts w:ascii="Symbol" w:eastAsia="Times New Roman" w:hAnsi="Symbol" w:cs="Arial"/>
          <w:color w:val="202124"/>
          <w:sz w:val="20"/>
          <w:szCs w:val="20"/>
          <w:lang w:eastAsia="en-GB"/>
        </w:rPr>
        <w:t>·</w:t>
      </w:r>
      <w:r w:rsidRPr="00EE2202">
        <w:rPr>
          <w:rFonts w:ascii="Times New Roman" w:eastAsia="Times New Roman" w:hAnsi="Times New Roman" w:cs="Times New Roman"/>
          <w:color w:val="202124"/>
          <w:sz w:val="20"/>
          <w:szCs w:val="20"/>
          <w:lang w:eastAsia="en-GB"/>
        </w:rPr>
        <w:t xml:space="preserve">       </w:t>
      </w:r>
      <w:r w:rsidRPr="00EE2202">
        <w:rPr>
          <w:rFonts w:ascii="Arial" w:eastAsia="Times New Roman" w:hAnsi="Arial" w:cs="Arial"/>
          <w:color w:val="202124"/>
          <w:sz w:val="20"/>
          <w:szCs w:val="20"/>
          <w:lang w:eastAsia="en-GB"/>
        </w:rPr>
        <w:t>Exactly where is not transparent or visible:</w:t>
      </w:r>
    </w:p>
    <w:p w:rsidR="00EE2202" w:rsidRPr="00EE2202" w:rsidRDefault="00EE2202" w:rsidP="00EE2202">
      <w:pPr>
        <w:spacing w:before="100" w:beforeAutospacing="1" w:after="100" w:afterAutospacing="1" w:line="240" w:lineRule="auto"/>
        <w:ind w:left="1320"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a.</w:t>
      </w:r>
      <w:r w:rsidRPr="00EE2202">
        <w:rPr>
          <w:rFonts w:ascii="Times New Roman" w:eastAsia="Times New Roman" w:hAnsi="Times New Roman" w:cs="Times New Roman"/>
          <w:color w:val="202124"/>
          <w:sz w:val="20"/>
          <w:szCs w:val="20"/>
          <w:lang w:eastAsia="en-GB"/>
        </w:rPr>
        <w:t xml:space="preserve">     </w:t>
      </w:r>
      <w:r w:rsidRPr="00EE2202">
        <w:rPr>
          <w:rFonts w:ascii="Arial" w:eastAsia="Times New Roman" w:hAnsi="Arial" w:cs="Arial"/>
          <w:color w:val="202124"/>
          <w:sz w:val="20"/>
          <w:szCs w:val="20"/>
          <w:lang w:eastAsia="en-GB"/>
        </w:rPr>
        <w:t>BlueBay Total Return Diversified Credit Fund                     437,399,825</w:t>
      </w:r>
    </w:p>
    <w:p w:rsidR="00EE2202" w:rsidRPr="00EE2202" w:rsidRDefault="00EE2202" w:rsidP="00EE2202">
      <w:pPr>
        <w:spacing w:before="100" w:beforeAutospacing="1" w:after="100" w:afterAutospacing="1" w:line="240" w:lineRule="auto"/>
        <w:ind w:left="1320"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b.</w:t>
      </w:r>
      <w:r w:rsidRPr="00EE2202">
        <w:rPr>
          <w:rFonts w:ascii="Times New Roman" w:eastAsia="Times New Roman" w:hAnsi="Times New Roman" w:cs="Times New Roman"/>
          <w:color w:val="202124"/>
          <w:sz w:val="20"/>
          <w:szCs w:val="20"/>
          <w:lang w:eastAsia="en-GB"/>
        </w:rPr>
        <w:t xml:space="preserve">     </w:t>
      </w:r>
      <w:r w:rsidRPr="00EE2202">
        <w:rPr>
          <w:rFonts w:ascii="Arial" w:eastAsia="Times New Roman" w:hAnsi="Arial" w:cs="Arial"/>
          <w:color w:val="202124"/>
          <w:sz w:val="20"/>
          <w:szCs w:val="20"/>
          <w:lang w:eastAsia="en-GB"/>
        </w:rPr>
        <w:t>Henderson Horizon Total Return Bond Fund                      367,885,259</w:t>
      </w:r>
    </w:p>
    <w:p w:rsidR="00EE2202" w:rsidRPr="00EE2202" w:rsidRDefault="00EE2202" w:rsidP="00EE2202">
      <w:pPr>
        <w:spacing w:before="100" w:beforeAutospacing="1" w:after="100" w:afterAutospacing="1" w:line="240" w:lineRule="auto"/>
        <w:ind w:left="1320"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lastRenderedPageBreak/>
        <w:t>c.</w:t>
      </w:r>
      <w:r w:rsidRPr="00EE2202">
        <w:rPr>
          <w:rFonts w:ascii="Times New Roman" w:eastAsia="Times New Roman" w:hAnsi="Times New Roman" w:cs="Times New Roman"/>
          <w:color w:val="202124"/>
          <w:sz w:val="20"/>
          <w:szCs w:val="20"/>
          <w:lang w:eastAsia="en-GB"/>
        </w:rPr>
        <w:t xml:space="preserve">     </w:t>
      </w:r>
      <w:r w:rsidRPr="00EE2202">
        <w:rPr>
          <w:rFonts w:ascii="Arial" w:eastAsia="Times New Roman" w:hAnsi="Arial" w:cs="Arial"/>
          <w:color w:val="202124"/>
          <w:sz w:val="20"/>
          <w:szCs w:val="20"/>
          <w:lang w:eastAsia="en-GB"/>
        </w:rPr>
        <w:t>Legal and General Over 5y Index-Linked Gilts Fund       1,613,677,908</w:t>
      </w:r>
    </w:p>
    <w:p w:rsidR="00EE2202" w:rsidRPr="00EE2202" w:rsidRDefault="00EE2202" w:rsidP="00EE2202">
      <w:pPr>
        <w:spacing w:before="100" w:beforeAutospacing="1" w:after="100" w:afterAutospacing="1" w:line="240" w:lineRule="auto"/>
        <w:ind w:left="1320"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d.</w:t>
      </w:r>
      <w:r w:rsidRPr="00EE2202">
        <w:rPr>
          <w:rFonts w:ascii="Times New Roman" w:eastAsia="Times New Roman" w:hAnsi="Times New Roman" w:cs="Times New Roman"/>
          <w:color w:val="202124"/>
          <w:sz w:val="20"/>
          <w:szCs w:val="20"/>
          <w:lang w:eastAsia="en-GB"/>
        </w:rPr>
        <w:t xml:space="preserve">     </w:t>
      </w:r>
      <w:r w:rsidRPr="00EE2202">
        <w:rPr>
          <w:rFonts w:ascii="Arial" w:eastAsia="Times New Roman" w:hAnsi="Arial" w:cs="Arial"/>
          <w:color w:val="202124"/>
          <w:sz w:val="20"/>
          <w:szCs w:val="20"/>
          <w:lang w:eastAsia="en-GB"/>
        </w:rPr>
        <w:t>M&amp;G Alpha Opportunities Fund                                           244,520,968</w:t>
      </w:r>
    </w:p>
    <w:p w:rsidR="00EE2202" w:rsidRPr="00EE2202" w:rsidRDefault="00EE2202" w:rsidP="00EE2202">
      <w:pPr>
        <w:spacing w:before="100" w:beforeAutospacing="1" w:after="100" w:afterAutospacing="1" w:line="240" w:lineRule="auto"/>
        <w:ind w:left="1320"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e.</w:t>
      </w:r>
      <w:r w:rsidRPr="00EE2202">
        <w:rPr>
          <w:rFonts w:ascii="Times New Roman" w:eastAsia="Times New Roman" w:hAnsi="Times New Roman" w:cs="Times New Roman"/>
          <w:color w:val="202124"/>
          <w:sz w:val="20"/>
          <w:szCs w:val="20"/>
          <w:lang w:eastAsia="en-GB"/>
        </w:rPr>
        <w:t xml:space="preserve">     </w:t>
      </w:r>
      <w:r w:rsidRPr="00EE2202">
        <w:rPr>
          <w:rFonts w:ascii="Arial" w:eastAsia="Times New Roman" w:hAnsi="Arial" w:cs="Arial"/>
          <w:color w:val="202124"/>
          <w:sz w:val="20"/>
          <w:szCs w:val="20"/>
          <w:lang w:eastAsia="en-GB"/>
        </w:rPr>
        <w:t>Arrowgrass International Fund                                             158,110,754</w:t>
      </w:r>
    </w:p>
    <w:p w:rsidR="00EE2202" w:rsidRPr="00EE2202" w:rsidRDefault="00EE2202" w:rsidP="00EE2202">
      <w:pPr>
        <w:spacing w:before="100" w:beforeAutospacing="1" w:after="100" w:afterAutospacing="1" w:line="240" w:lineRule="auto"/>
        <w:ind w:left="1320"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f.</w:t>
      </w:r>
      <w:r w:rsidRPr="00EE2202">
        <w:rPr>
          <w:rFonts w:ascii="Times New Roman" w:eastAsia="Times New Roman" w:hAnsi="Times New Roman" w:cs="Times New Roman"/>
          <w:color w:val="202124"/>
          <w:sz w:val="20"/>
          <w:szCs w:val="20"/>
          <w:lang w:eastAsia="en-GB"/>
        </w:rPr>
        <w:t xml:space="preserve">      </w:t>
      </w:r>
      <w:r w:rsidRPr="00EE2202">
        <w:rPr>
          <w:rFonts w:ascii="Arial" w:eastAsia="Times New Roman" w:hAnsi="Arial" w:cs="Arial"/>
          <w:color w:val="202124"/>
          <w:sz w:val="20"/>
          <w:szCs w:val="20"/>
          <w:lang w:eastAsia="en-GB"/>
        </w:rPr>
        <w:t>Blackstone Partners Fund                                                    355,962,201</w:t>
      </w:r>
    </w:p>
    <w:p w:rsidR="00EE2202" w:rsidRPr="00EE2202" w:rsidRDefault="00EE2202" w:rsidP="00EE2202">
      <w:pPr>
        <w:spacing w:before="100" w:beforeAutospacing="1" w:after="100" w:afterAutospacing="1" w:line="240" w:lineRule="auto"/>
        <w:ind w:left="1320"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g.</w:t>
      </w:r>
      <w:r w:rsidRPr="00EE2202">
        <w:rPr>
          <w:rFonts w:ascii="Times New Roman" w:eastAsia="Times New Roman" w:hAnsi="Times New Roman" w:cs="Times New Roman"/>
          <w:color w:val="202124"/>
          <w:sz w:val="20"/>
          <w:szCs w:val="20"/>
          <w:lang w:eastAsia="en-GB"/>
        </w:rPr>
        <w:t xml:space="preserve">     </w:t>
      </w:r>
      <w:r w:rsidRPr="00EE2202">
        <w:rPr>
          <w:rFonts w:ascii="Arial" w:eastAsia="Times New Roman" w:hAnsi="Arial" w:cs="Arial"/>
          <w:color w:val="202124"/>
          <w:sz w:val="20"/>
          <w:szCs w:val="20"/>
          <w:lang w:eastAsia="en-GB"/>
        </w:rPr>
        <w:t>Darwin Leisure Development Fund                                        32,795,420</w:t>
      </w:r>
    </w:p>
    <w:p w:rsidR="00EE2202" w:rsidRPr="00EE2202" w:rsidRDefault="00EE2202" w:rsidP="00EE2202">
      <w:pPr>
        <w:spacing w:before="100" w:beforeAutospacing="1" w:after="100" w:afterAutospacing="1" w:line="240" w:lineRule="auto"/>
        <w:ind w:left="1320"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h.</w:t>
      </w:r>
      <w:r w:rsidRPr="00EE2202">
        <w:rPr>
          <w:rFonts w:ascii="Times New Roman" w:eastAsia="Times New Roman" w:hAnsi="Times New Roman" w:cs="Times New Roman"/>
          <w:color w:val="202124"/>
          <w:sz w:val="20"/>
          <w:szCs w:val="20"/>
          <w:lang w:eastAsia="en-GB"/>
        </w:rPr>
        <w:t xml:space="preserve">     </w:t>
      </w:r>
      <w:r w:rsidRPr="00EE2202">
        <w:rPr>
          <w:rFonts w:ascii="Arial" w:eastAsia="Times New Roman" w:hAnsi="Arial" w:cs="Arial"/>
          <w:color w:val="202124"/>
          <w:sz w:val="20"/>
          <w:szCs w:val="20"/>
          <w:lang w:eastAsia="en-GB"/>
        </w:rPr>
        <w:t>Darwin Leisure Property Fund                                               37,041,000</w:t>
      </w:r>
    </w:p>
    <w:p w:rsidR="00EE2202" w:rsidRPr="00EE2202" w:rsidRDefault="00EE2202" w:rsidP="00EE2202">
      <w:pPr>
        <w:spacing w:before="100" w:beforeAutospacing="1" w:after="100" w:afterAutospacing="1" w:line="240" w:lineRule="auto"/>
        <w:ind w:left="1320" w:right="540"/>
        <w:rPr>
          <w:rFonts w:ascii="Arial" w:eastAsia="Times New Roman" w:hAnsi="Arial" w:cs="Arial"/>
          <w:color w:val="202124"/>
          <w:sz w:val="20"/>
          <w:szCs w:val="20"/>
          <w:lang w:eastAsia="en-GB"/>
        </w:rPr>
      </w:pPr>
      <w:proofErr w:type="spellStart"/>
      <w:r w:rsidRPr="00EE2202">
        <w:rPr>
          <w:rFonts w:ascii="Arial" w:eastAsia="Times New Roman" w:hAnsi="Arial" w:cs="Arial"/>
          <w:color w:val="202124"/>
          <w:sz w:val="20"/>
          <w:szCs w:val="20"/>
          <w:lang w:eastAsia="en-GB"/>
        </w:rPr>
        <w:t>i</w:t>
      </w:r>
      <w:proofErr w:type="spellEnd"/>
      <w:r w:rsidRPr="00EE2202">
        <w:rPr>
          <w:rFonts w:ascii="Arial" w:eastAsia="Times New Roman" w:hAnsi="Arial" w:cs="Arial"/>
          <w:color w:val="202124"/>
          <w:sz w:val="20"/>
          <w:szCs w:val="20"/>
          <w:lang w:eastAsia="en-GB"/>
        </w:rPr>
        <w:t>.</w:t>
      </w:r>
      <w:r w:rsidRPr="00EE2202">
        <w:rPr>
          <w:rFonts w:ascii="Times New Roman" w:eastAsia="Times New Roman" w:hAnsi="Times New Roman" w:cs="Times New Roman"/>
          <w:color w:val="202124"/>
          <w:sz w:val="20"/>
          <w:szCs w:val="20"/>
          <w:lang w:eastAsia="en-GB"/>
        </w:rPr>
        <w:t xml:space="preserve">       </w:t>
      </w:r>
      <w:r w:rsidRPr="00EE2202">
        <w:rPr>
          <w:rFonts w:ascii="Arial" w:eastAsia="Times New Roman" w:hAnsi="Arial" w:cs="Arial"/>
          <w:color w:val="202124"/>
          <w:sz w:val="20"/>
          <w:szCs w:val="20"/>
          <w:lang w:eastAsia="en-GB"/>
        </w:rPr>
        <w:t>Direct Properties                                                                    399,549,992*</w:t>
      </w:r>
    </w:p>
    <w:p w:rsidR="00EE2202" w:rsidRPr="00EE2202" w:rsidRDefault="00EE2202" w:rsidP="00EE2202">
      <w:pPr>
        <w:spacing w:before="100" w:beforeAutospacing="1" w:after="100" w:afterAutospacing="1" w:line="240" w:lineRule="auto"/>
        <w:ind w:left="1320"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j.</w:t>
      </w:r>
      <w:r w:rsidRPr="00EE2202">
        <w:rPr>
          <w:rFonts w:ascii="Times New Roman" w:eastAsia="Times New Roman" w:hAnsi="Times New Roman" w:cs="Times New Roman"/>
          <w:color w:val="202124"/>
          <w:sz w:val="20"/>
          <w:szCs w:val="20"/>
          <w:lang w:eastAsia="en-GB"/>
        </w:rPr>
        <w:t xml:space="preserve">       </w:t>
      </w:r>
      <w:r w:rsidRPr="00EE2202">
        <w:rPr>
          <w:rFonts w:ascii="Arial" w:eastAsia="Times New Roman" w:hAnsi="Arial" w:cs="Arial"/>
          <w:color w:val="202124"/>
          <w:sz w:val="20"/>
          <w:szCs w:val="20"/>
          <w:lang w:eastAsia="en-GB"/>
        </w:rPr>
        <w:t>German Retail Box Fund                                                          8,446,299</w:t>
      </w:r>
    </w:p>
    <w:p w:rsidR="00EE2202" w:rsidRPr="00EE2202" w:rsidRDefault="00EE2202" w:rsidP="00EE2202">
      <w:pPr>
        <w:spacing w:before="100" w:beforeAutospacing="1" w:after="100" w:afterAutospacing="1" w:line="240" w:lineRule="auto"/>
        <w:ind w:left="1320"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k.</w:t>
      </w:r>
      <w:r w:rsidRPr="00EE2202">
        <w:rPr>
          <w:rFonts w:ascii="Times New Roman" w:eastAsia="Times New Roman" w:hAnsi="Times New Roman" w:cs="Times New Roman"/>
          <w:color w:val="202124"/>
          <w:sz w:val="20"/>
          <w:szCs w:val="20"/>
          <w:lang w:eastAsia="en-GB"/>
        </w:rPr>
        <w:t xml:space="preserve">     </w:t>
      </w:r>
      <w:r w:rsidRPr="00EE2202">
        <w:rPr>
          <w:rFonts w:ascii="Arial" w:eastAsia="Times New Roman" w:hAnsi="Arial" w:cs="Arial"/>
          <w:color w:val="202124"/>
          <w:sz w:val="20"/>
          <w:szCs w:val="20"/>
          <w:lang w:eastAsia="en-GB"/>
        </w:rPr>
        <w:t>Industrial Trust Fund                                                                      10,678</w:t>
      </w:r>
    </w:p>
    <w:p w:rsidR="00EE2202" w:rsidRPr="00EE2202" w:rsidRDefault="00EE2202" w:rsidP="00EE2202">
      <w:pPr>
        <w:spacing w:before="100" w:beforeAutospacing="1" w:after="100" w:afterAutospacing="1" w:line="240" w:lineRule="auto"/>
        <w:ind w:left="1320"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l.</w:t>
      </w:r>
      <w:r w:rsidRPr="00EE2202">
        <w:rPr>
          <w:rFonts w:ascii="Times New Roman" w:eastAsia="Times New Roman" w:hAnsi="Times New Roman" w:cs="Times New Roman"/>
          <w:color w:val="202124"/>
          <w:sz w:val="20"/>
          <w:szCs w:val="20"/>
          <w:lang w:eastAsia="en-GB"/>
        </w:rPr>
        <w:t xml:space="preserve">       </w:t>
      </w:r>
      <w:r w:rsidRPr="00EE2202">
        <w:rPr>
          <w:rFonts w:ascii="Arial" w:eastAsia="Times New Roman" w:hAnsi="Arial" w:cs="Arial"/>
          <w:color w:val="202124"/>
          <w:sz w:val="20"/>
          <w:szCs w:val="20"/>
          <w:lang w:eastAsia="en-GB"/>
        </w:rPr>
        <w:t>M&amp;G Debt Opportunities Fund                                                      29,153</w:t>
      </w:r>
    </w:p>
    <w:p w:rsidR="00EE2202" w:rsidRPr="00EE2202" w:rsidRDefault="00EE2202" w:rsidP="00EE2202">
      <w:pPr>
        <w:spacing w:before="100" w:beforeAutospacing="1" w:after="100" w:afterAutospacing="1" w:line="240" w:lineRule="auto"/>
        <w:ind w:left="1320"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m.</w:t>
      </w:r>
      <w:r w:rsidRPr="00EE2202">
        <w:rPr>
          <w:rFonts w:ascii="Times New Roman" w:eastAsia="Times New Roman" w:hAnsi="Times New Roman" w:cs="Times New Roman"/>
          <w:color w:val="202124"/>
          <w:sz w:val="20"/>
          <w:szCs w:val="20"/>
          <w:lang w:eastAsia="en-GB"/>
        </w:rPr>
        <w:t xml:space="preserve">   </w:t>
      </w:r>
      <w:r w:rsidRPr="00EE2202">
        <w:rPr>
          <w:rFonts w:ascii="Arial" w:eastAsia="Times New Roman" w:hAnsi="Arial" w:cs="Arial"/>
          <w:color w:val="202124"/>
          <w:sz w:val="20"/>
          <w:szCs w:val="20"/>
          <w:lang w:eastAsia="en-GB"/>
        </w:rPr>
        <w:t>M&amp;G UK Companies Financing Fund                                      1,635,234</w:t>
      </w:r>
    </w:p>
    <w:p w:rsidR="00EE2202" w:rsidRPr="00EE2202" w:rsidRDefault="00EE2202" w:rsidP="00EE2202">
      <w:pPr>
        <w:spacing w:before="100" w:beforeAutospacing="1" w:after="100" w:afterAutospacing="1" w:line="240" w:lineRule="auto"/>
        <w:ind w:left="1320" w:right="540"/>
        <w:rPr>
          <w:rFonts w:ascii="Arial" w:eastAsia="Times New Roman" w:hAnsi="Arial" w:cs="Arial"/>
          <w:color w:val="202124"/>
          <w:sz w:val="20"/>
          <w:szCs w:val="20"/>
          <w:lang w:eastAsia="en-GB"/>
        </w:rPr>
      </w:pPr>
      <w:r w:rsidRPr="00EE2202">
        <w:rPr>
          <w:rFonts w:ascii="Arial" w:eastAsia="Times New Roman" w:hAnsi="Arial" w:cs="Arial"/>
          <w:color w:val="202124"/>
          <w:sz w:val="20"/>
          <w:szCs w:val="20"/>
          <w:lang w:eastAsia="en-GB"/>
        </w:rPr>
        <w:t>n.</w:t>
      </w:r>
      <w:r w:rsidRPr="00EE2202">
        <w:rPr>
          <w:rFonts w:ascii="Times New Roman" w:eastAsia="Times New Roman" w:hAnsi="Times New Roman" w:cs="Times New Roman"/>
          <w:color w:val="202124"/>
          <w:sz w:val="20"/>
          <w:szCs w:val="20"/>
          <w:lang w:eastAsia="en-GB"/>
        </w:rPr>
        <w:t xml:space="preserve">     </w:t>
      </w:r>
      <w:r w:rsidRPr="00EE2202">
        <w:rPr>
          <w:rFonts w:ascii="Arial" w:eastAsia="Times New Roman" w:hAnsi="Arial" w:cs="Arial"/>
          <w:color w:val="202124"/>
          <w:sz w:val="20"/>
          <w:szCs w:val="20"/>
          <w:lang w:eastAsia="en-GB"/>
        </w:rPr>
        <w:t>Private Equity Investments                                                   217,622,766</w:t>
      </w:r>
    </w:p>
    <w:p w:rsidR="00CE19ED" w:rsidRPr="00EE2202" w:rsidRDefault="00EE2202" w:rsidP="00EE2202">
      <w:pPr>
        <w:ind w:left="600" w:firstLine="720"/>
        <w:rPr>
          <w:sz w:val="20"/>
          <w:szCs w:val="20"/>
        </w:rPr>
      </w:pPr>
      <w:r w:rsidRPr="00EE2202">
        <w:rPr>
          <w:rFonts w:ascii="Arial" w:eastAsia="Times New Roman" w:hAnsi="Arial" w:cs="Arial"/>
          <w:color w:val="202124"/>
          <w:sz w:val="20"/>
          <w:szCs w:val="20"/>
          <w:lang w:eastAsia="en-GB"/>
        </w:rPr>
        <w:t>o.</w:t>
      </w:r>
      <w:r w:rsidRPr="00EE2202">
        <w:rPr>
          <w:rFonts w:ascii="Times New Roman" w:eastAsia="Times New Roman" w:hAnsi="Times New Roman" w:cs="Times New Roman"/>
          <w:color w:val="202124"/>
          <w:sz w:val="20"/>
          <w:szCs w:val="20"/>
          <w:lang w:eastAsia="en-GB"/>
        </w:rPr>
        <w:t xml:space="preserve">     </w:t>
      </w:r>
      <w:r w:rsidRPr="00EE2202">
        <w:rPr>
          <w:rFonts w:ascii="Arial" w:eastAsia="Times New Roman" w:hAnsi="Arial" w:cs="Arial"/>
          <w:color w:val="202124"/>
          <w:sz w:val="20"/>
          <w:szCs w:val="20"/>
          <w:lang w:eastAsia="en-GB"/>
        </w:rPr>
        <w:t>Winton Futures Fund                                                            166,961,941</w:t>
      </w:r>
    </w:p>
    <w:sectPr w:rsidR="00CE19ED" w:rsidRPr="00EE22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Roboto">
    <w:panose1 w:val="02000000000000000000"/>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202"/>
    <w:rsid w:val="002121A6"/>
    <w:rsid w:val="00CE19ED"/>
    <w:rsid w:val="00EE22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C9C899"/>
  <w15:chartTrackingRefBased/>
  <w15:docId w15:val="{E1DE7397-E860-4DF5-AA60-40973B129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5362911">
      <w:bodyDiv w:val="1"/>
      <w:marLeft w:val="0"/>
      <w:marRight w:val="0"/>
      <w:marTop w:val="0"/>
      <w:marBottom w:val="0"/>
      <w:divBdr>
        <w:top w:val="none" w:sz="0" w:space="0" w:color="auto"/>
        <w:left w:val="none" w:sz="0" w:space="0" w:color="auto"/>
        <w:bottom w:val="none" w:sz="0" w:space="0" w:color="auto"/>
        <w:right w:val="none" w:sz="0" w:space="0" w:color="auto"/>
      </w:divBdr>
      <w:divsChild>
        <w:div w:id="2032947817">
          <w:marLeft w:val="0"/>
          <w:marRight w:val="0"/>
          <w:marTop w:val="0"/>
          <w:marBottom w:val="0"/>
          <w:divBdr>
            <w:top w:val="none" w:sz="0" w:space="0" w:color="auto"/>
            <w:left w:val="none" w:sz="0" w:space="0" w:color="auto"/>
            <w:bottom w:val="none" w:sz="0" w:space="0" w:color="auto"/>
            <w:right w:val="none" w:sz="0" w:space="0" w:color="auto"/>
          </w:divBdr>
          <w:divsChild>
            <w:div w:id="540018411">
              <w:marLeft w:val="0"/>
              <w:marRight w:val="0"/>
              <w:marTop w:val="0"/>
              <w:marBottom w:val="0"/>
              <w:divBdr>
                <w:top w:val="none" w:sz="0" w:space="0" w:color="auto"/>
                <w:left w:val="none" w:sz="0" w:space="0" w:color="auto"/>
                <w:bottom w:val="none" w:sz="0" w:space="0" w:color="auto"/>
                <w:right w:val="none" w:sz="0" w:space="0" w:color="auto"/>
              </w:divBdr>
              <w:divsChild>
                <w:div w:id="579875914">
                  <w:marLeft w:val="0"/>
                  <w:marRight w:val="0"/>
                  <w:marTop w:val="0"/>
                  <w:marBottom w:val="0"/>
                  <w:divBdr>
                    <w:top w:val="none" w:sz="0" w:space="0" w:color="auto"/>
                    <w:left w:val="none" w:sz="0" w:space="0" w:color="auto"/>
                    <w:bottom w:val="none" w:sz="0" w:space="0" w:color="auto"/>
                    <w:right w:val="none" w:sz="0" w:space="0" w:color="auto"/>
                  </w:divBdr>
                  <w:divsChild>
                    <w:div w:id="1455323058">
                      <w:marLeft w:val="0"/>
                      <w:marRight w:val="0"/>
                      <w:marTop w:val="0"/>
                      <w:marBottom w:val="0"/>
                      <w:divBdr>
                        <w:top w:val="none" w:sz="0" w:space="0" w:color="auto"/>
                        <w:left w:val="none" w:sz="0" w:space="0" w:color="auto"/>
                        <w:bottom w:val="none" w:sz="0" w:space="0" w:color="auto"/>
                        <w:right w:val="none" w:sz="0" w:space="0" w:color="auto"/>
                      </w:divBdr>
                      <w:divsChild>
                        <w:div w:id="1650941420">
                          <w:marLeft w:val="0"/>
                          <w:marRight w:val="0"/>
                          <w:marTop w:val="0"/>
                          <w:marBottom w:val="0"/>
                          <w:divBdr>
                            <w:top w:val="none" w:sz="0" w:space="0" w:color="auto"/>
                            <w:left w:val="none" w:sz="0" w:space="0" w:color="auto"/>
                            <w:bottom w:val="none" w:sz="0" w:space="0" w:color="auto"/>
                            <w:right w:val="none" w:sz="0" w:space="0" w:color="auto"/>
                          </w:divBdr>
                          <w:divsChild>
                            <w:div w:id="1620642866">
                              <w:marLeft w:val="0"/>
                              <w:marRight w:val="0"/>
                              <w:marTop w:val="0"/>
                              <w:marBottom w:val="0"/>
                              <w:divBdr>
                                <w:top w:val="none" w:sz="0" w:space="0" w:color="auto"/>
                                <w:left w:val="none" w:sz="0" w:space="0" w:color="auto"/>
                                <w:bottom w:val="none" w:sz="0" w:space="0" w:color="auto"/>
                                <w:right w:val="none" w:sz="0" w:space="0" w:color="auto"/>
                              </w:divBdr>
                              <w:divsChild>
                                <w:div w:id="336928726">
                                  <w:marLeft w:val="0"/>
                                  <w:marRight w:val="0"/>
                                  <w:marTop w:val="0"/>
                                  <w:marBottom w:val="0"/>
                                  <w:divBdr>
                                    <w:top w:val="none" w:sz="0" w:space="0" w:color="auto"/>
                                    <w:left w:val="none" w:sz="0" w:space="0" w:color="auto"/>
                                    <w:bottom w:val="none" w:sz="0" w:space="0" w:color="auto"/>
                                    <w:right w:val="none" w:sz="0" w:space="0" w:color="auto"/>
                                  </w:divBdr>
                                  <w:divsChild>
                                    <w:div w:id="1767072028">
                                      <w:marLeft w:val="0"/>
                                      <w:marRight w:val="0"/>
                                      <w:marTop w:val="0"/>
                                      <w:marBottom w:val="0"/>
                                      <w:divBdr>
                                        <w:top w:val="none" w:sz="0" w:space="0" w:color="auto"/>
                                        <w:left w:val="none" w:sz="0" w:space="0" w:color="auto"/>
                                        <w:bottom w:val="none" w:sz="0" w:space="0" w:color="auto"/>
                                        <w:right w:val="none" w:sz="0" w:space="0" w:color="auto"/>
                                      </w:divBdr>
                                      <w:divsChild>
                                        <w:div w:id="825822709">
                                          <w:marLeft w:val="0"/>
                                          <w:marRight w:val="0"/>
                                          <w:marTop w:val="0"/>
                                          <w:marBottom w:val="0"/>
                                          <w:divBdr>
                                            <w:top w:val="none" w:sz="0" w:space="0" w:color="auto"/>
                                            <w:left w:val="none" w:sz="0" w:space="0" w:color="auto"/>
                                            <w:bottom w:val="none" w:sz="0" w:space="0" w:color="auto"/>
                                            <w:right w:val="none" w:sz="0" w:space="0" w:color="auto"/>
                                          </w:divBdr>
                                          <w:divsChild>
                                            <w:div w:id="16541524">
                                              <w:marLeft w:val="0"/>
                                              <w:marRight w:val="0"/>
                                              <w:marTop w:val="0"/>
                                              <w:marBottom w:val="0"/>
                                              <w:divBdr>
                                                <w:top w:val="none" w:sz="0" w:space="0" w:color="auto"/>
                                                <w:left w:val="none" w:sz="0" w:space="0" w:color="auto"/>
                                                <w:bottom w:val="none" w:sz="0" w:space="0" w:color="auto"/>
                                                <w:right w:val="none" w:sz="0" w:space="0" w:color="auto"/>
                                              </w:divBdr>
                                              <w:divsChild>
                                                <w:div w:id="1916546054">
                                                  <w:marLeft w:val="15"/>
                                                  <w:marRight w:val="15"/>
                                                  <w:marTop w:val="15"/>
                                                  <w:marBottom w:val="15"/>
                                                  <w:divBdr>
                                                    <w:top w:val="single" w:sz="6" w:space="2" w:color="4D90FE"/>
                                                    <w:left w:val="single" w:sz="6" w:space="2" w:color="4D90FE"/>
                                                    <w:bottom w:val="single" w:sz="6" w:space="2" w:color="4D90FE"/>
                                                    <w:right w:val="single" w:sz="6" w:space="0" w:color="4D90FE"/>
                                                  </w:divBdr>
                                                  <w:divsChild>
                                                    <w:div w:id="1085348488">
                                                      <w:marLeft w:val="0"/>
                                                      <w:marRight w:val="0"/>
                                                      <w:marTop w:val="0"/>
                                                      <w:marBottom w:val="0"/>
                                                      <w:divBdr>
                                                        <w:top w:val="none" w:sz="0" w:space="0" w:color="auto"/>
                                                        <w:left w:val="none" w:sz="0" w:space="0" w:color="auto"/>
                                                        <w:bottom w:val="none" w:sz="0" w:space="0" w:color="auto"/>
                                                        <w:right w:val="none" w:sz="0" w:space="0" w:color="auto"/>
                                                      </w:divBdr>
                                                      <w:divsChild>
                                                        <w:div w:id="703333842">
                                                          <w:marLeft w:val="0"/>
                                                          <w:marRight w:val="0"/>
                                                          <w:marTop w:val="0"/>
                                                          <w:marBottom w:val="0"/>
                                                          <w:divBdr>
                                                            <w:top w:val="none" w:sz="0" w:space="0" w:color="auto"/>
                                                            <w:left w:val="none" w:sz="0" w:space="0" w:color="auto"/>
                                                            <w:bottom w:val="none" w:sz="0" w:space="0" w:color="auto"/>
                                                            <w:right w:val="none" w:sz="0" w:space="0" w:color="auto"/>
                                                          </w:divBdr>
                                                          <w:divsChild>
                                                            <w:div w:id="604918777">
                                                              <w:marLeft w:val="0"/>
                                                              <w:marRight w:val="0"/>
                                                              <w:marTop w:val="0"/>
                                                              <w:marBottom w:val="0"/>
                                                              <w:divBdr>
                                                                <w:top w:val="none" w:sz="0" w:space="0" w:color="auto"/>
                                                                <w:left w:val="none" w:sz="0" w:space="0" w:color="auto"/>
                                                                <w:bottom w:val="none" w:sz="0" w:space="0" w:color="auto"/>
                                                                <w:right w:val="none" w:sz="0" w:space="0" w:color="auto"/>
                                                              </w:divBdr>
                                                              <w:divsChild>
                                                                <w:div w:id="870607150">
                                                                  <w:marLeft w:val="0"/>
                                                                  <w:marRight w:val="0"/>
                                                                  <w:marTop w:val="0"/>
                                                                  <w:marBottom w:val="0"/>
                                                                  <w:divBdr>
                                                                    <w:top w:val="none" w:sz="0" w:space="0" w:color="auto"/>
                                                                    <w:left w:val="none" w:sz="0" w:space="0" w:color="auto"/>
                                                                    <w:bottom w:val="none" w:sz="0" w:space="0" w:color="auto"/>
                                                                    <w:right w:val="none" w:sz="0" w:space="0" w:color="auto"/>
                                                                  </w:divBdr>
                                                                  <w:divsChild>
                                                                    <w:div w:id="383718780">
                                                                      <w:marLeft w:val="0"/>
                                                                      <w:marRight w:val="0"/>
                                                                      <w:marTop w:val="0"/>
                                                                      <w:marBottom w:val="0"/>
                                                                      <w:divBdr>
                                                                        <w:top w:val="none" w:sz="0" w:space="0" w:color="auto"/>
                                                                        <w:left w:val="none" w:sz="0" w:space="0" w:color="auto"/>
                                                                        <w:bottom w:val="none" w:sz="0" w:space="0" w:color="auto"/>
                                                                        <w:right w:val="none" w:sz="0" w:space="0" w:color="auto"/>
                                                                      </w:divBdr>
                                                                      <w:divsChild>
                                                                        <w:div w:id="2126272240">
                                                                          <w:marLeft w:val="0"/>
                                                                          <w:marRight w:val="0"/>
                                                                          <w:marTop w:val="0"/>
                                                                          <w:marBottom w:val="0"/>
                                                                          <w:divBdr>
                                                                            <w:top w:val="none" w:sz="0" w:space="0" w:color="auto"/>
                                                                            <w:left w:val="none" w:sz="0" w:space="0" w:color="auto"/>
                                                                            <w:bottom w:val="none" w:sz="0" w:space="0" w:color="auto"/>
                                                                            <w:right w:val="none" w:sz="0" w:space="0" w:color="auto"/>
                                                                          </w:divBdr>
                                                                          <w:divsChild>
                                                                            <w:div w:id="1932154863">
                                                                              <w:marLeft w:val="0"/>
                                                                              <w:marRight w:val="0"/>
                                                                              <w:marTop w:val="0"/>
                                                                              <w:marBottom w:val="0"/>
                                                                              <w:divBdr>
                                                                                <w:top w:val="none" w:sz="0" w:space="0" w:color="auto"/>
                                                                                <w:left w:val="none" w:sz="0" w:space="0" w:color="auto"/>
                                                                                <w:bottom w:val="none" w:sz="0" w:space="0" w:color="auto"/>
                                                                                <w:right w:val="none" w:sz="0" w:space="0" w:color="auto"/>
                                                                              </w:divBdr>
                                                                              <w:divsChild>
                                                                                <w:div w:id="1514489420">
                                                                                  <w:marLeft w:val="0"/>
                                                                                  <w:marRight w:val="0"/>
                                                                                  <w:marTop w:val="0"/>
                                                                                  <w:marBottom w:val="0"/>
                                                                                  <w:divBdr>
                                                                                    <w:top w:val="none" w:sz="0" w:space="0" w:color="auto"/>
                                                                                    <w:left w:val="none" w:sz="0" w:space="0" w:color="auto"/>
                                                                                    <w:bottom w:val="none" w:sz="0" w:space="0" w:color="auto"/>
                                                                                    <w:right w:val="none" w:sz="0" w:space="0" w:color="auto"/>
                                                                                  </w:divBdr>
                                                                                  <w:divsChild>
                                                                                    <w:div w:id="1093211423">
                                                                                      <w:marLeft w:val="0"/>
                                                                                      <w:marRight w:val="0"/>
                                                                                      <w:marTop w:val="0"/>
                                                                                      <w:marBottom w:val="0"/>
                                                                                      <w:divBdr>
                                                                                        <w:top w:val="none" w:sz="0" w:space="0" w:color="auto"/>
                                                                                        <w:left w:val="none" w:sz="0" w:space="0" w:color="auto"/>
                                                                                        <w:bottom w:val="none" w:sz="0" w:space="0" w:color="auto"/>
                                                                                        <w:right w:val="none" w:sz="0" w:space="0" w:color="auto"/>
                                                                                      </w:divBdr>
                                                                                      <w:divsChild>
                                                                                        <w:div w:id="668410083">
                                                                                          <w:marLeft w:val="0"/>
                                                                                          <w:marRight w:val="60"/>
                                                                                          <w:marTop w:val="0"/>
                                                                                          <w:marBottom w:val="0"/>
                                                                                          <w:divBdr>
                                                                                            <w:top w:val="none" w:sz="0" w:space="0" w:color="auto"/>
                                                                                            <w:left w:val="none" w:sz="0" w:space="0" w:color="auto"/>
                                                                                            <w:bottom w:val="none" w:sz="0" w:space="0" w:color="auto"/>
                                                                                            <w:right w:val="none" w:sz="0" w:space="0" w:color="auto"/>
                                                                                          </w:divBdr>
                                                                                          <w:divsChild>
                                                                                            <w:div w:id="1156265418">
                                                                                              <w:marLeft w:val="0"/>
                                                                                              <w:marRight w:val="120"/>
                                                                                              <w:marTop w:val="0"/>
                                                                                              <w:marBottom w:val="150"/>
                                                                                              <w:divBdr>
                                                                                                <w:top w:val="single" w:sz="2" w:space="0" w:color="EFEFEF"/>
                                                                                                <w:left w:val="single" w:sz="6" w:space="0" w:color="EFEFEF"/>
                                                                                                <w:bottom w:val="single" w:sz="6" w:space="0" w:color="E2E2E2"/>
                                                                                                <w:right w:val="single" w:sz="6" w:space="0" w:color="EFEFEF"/>
                                                                                              </w:divBdr>
                                                                                              <w:divsChild>
                                                                                                <w:div w:id="815950637">
                                                                                                  <w:marLeft w:val="0"/>
                                                                                                  <w:marRight w:val="0"/>
                                                                                                  <w:marTop w:val="0"/>
                                                                                                  <w:marBottom w:val="0"/>
                                                                                                  <w:divBdr>
                                                                                                    <w:top w:val="none" w:sz="0" w:space="0" w:color="auto"/>
                                                                                                    <w:left w:val="none" w:sz="0" w:space="0" w:color="auto"/>
                                                                                                    <w:bottom w:val="none" w:sz="0" w:space="0" w:color="auto"/>
                                                                                                    <w:right w:val="none" w:sz="0" w:space="0" w:color="auto"/>
                                                                                                  </w:divBdr>
                                                                                                  <w:divsChild>
                                                                                                    <w:div w:id="201744669">
                                                                                                      <w:marLeft w:val="0"/>
                                                                                                      <w:marRight w:val="0"/>
                                                                                                      <w:marTop w:val="0"/>
                                                                                                      <w:marBottom w:val="0"/>
                                                                                                      <w:divBdr>
                                                                                                        <w:top w:val="none" w:sz="0" w:space="0" w:color="auto"/>
                                                                                                        <w:left w:val="none" w:sz="0" w:space="0" w:color="auto"/>
                                                                                                        <w:bottom w:val="none" w:sz="0" w:space="0" w:color="auto"/>
                                                                                                        <w:right w:val="none" w:sz="0" w:space="0" w:color="auto"/>
                                                                                                      </w:divBdr>
                                                                                                      <w:divsChild>
                                                                                                        <w:div w:id="121774586">
                                                                                                          <w:marLeft w:val="0"/>
                                                                                                          <w:marRight w:val="0"/>
                                                                                                          <w:marTop w:val="0"/>
                                                                                                          <w:marBottom w:val="0"/>
                                                                                                          <w:divBdr>
                                                                                                            <w:top w:val="none" w:sz="0" w:space="0" w:color="auto"/>
                                                                                                            <w:left w:val="none" w:sz="0" w:space="0" w:color="auto"/>
                                                                                                            <w:bottom w:val="none" w:sz="0" w:space="0" w:color="auto"/>
                                                                                                            <w:right w:val="none" w:sz="0" w:space="0" w:color="auto"/>
                                                                                                          </w:divBdr>
                                                                                                          <w:divsChild>
                                                                                                            <w:div w:id="23606005">
                                                                                                              <w:marLeft w:val="0"/>
                                                                                                              <w:marRight w:val="0"/>
                                                                                                              <w:marTop w:val="0"/>
                                                                                                              <w:marBottom w:val="0"/>
                                                                                                              <w:divBdr>
                                                                                                                <w:top w:val="none" w:sz="0" w:space="0" w:color="auto"/>
                                                                                                                <w:left w:val="none" w:sz="0" w:space="0" w:color="auto"/>
                                                                                                                <w:bottom w:val="none" w:sz="0" w:space="0" w:color="auto"/>
                                                                                                                <w:right w:val="none" w:sz="0" w:space="0" w:color="auto"/>
                                                                                                              </w:divBdr>
                                                                                                              <w:divsChild>
                                                                                                                <w:div w:id="1836797454">
                                                                                                                  <w:marLeft w:val="0"/>
                                                                                                                  <w:marRight w:val="0"/>
                                                                                                                  <w:marTop w:val="0"/>
                                                                                                                  <w:marBottom w:val="0"/>
                                                                                                                  <w:divBdr>
                                                                                                                    <w:top w:val="none" w:sz="0" w:space="4" w:color="auto"/>
                                                                                                                    <w:left w:val="none" w:sz="0" w:space="0" w:color="auto"/>
                                                                                                                    <w:bottom w:val="none" w:sz="0" w:space="4" w:color="auto"/>
                                                                                                                    <w:right w:val="none" w:sz="0" w:space="0" w:color="auto"/>
                                                                                                                  </w:divBdr>
                                                                                                                  <w:divsChild>
                                                                                                                    <w:div w:id="597450688">
                                                                                                                      <w:marLeft w:val="0"/>
                                                                                                                      <w:marRight w:val="0"/>
                                                                                                                      <w:marTop w:val="0"/>
                                                                                                                      <w:marBottom w:val="0"/>
                                                                                                                      <w:divBdr>
                                                                                                                        <w:top w:val="none" w:sz="0" w:space="0" w:color="auto"/>
                                                                                                                        <w:left w:val="none" w:sz="0" w:space="0" w:color="auto"/>
                                                                                                                        <w:bottom w:val="none" w:sz="0" w:space="0" w:color="auto"/>
                                                                                                                        <w:right w:val="none" w:sz="0" w:space="0" w:color="auto"/>
                                                                                                                      </w:divBdr>
                                                                                                                      <w:divsChild>
                                                                                                                        <w:div w:id="968977393">
                                                                                                                          <w:marLeft w:val="225"/>
                                                                                                                          <w:marRight w:val="225"/>
                                                                                                                          <w:marTop w:val="75"/>
                                                                                                                          <w:marBottom w:val="75"/>
                                                                                                                          <w:divBdr>
                                                                                                                            <w:top w:val="none" w:sz="0" w:space="0" w:color="auto"/>
                                                                                                                            <w:left w:val="none" w:sz="0" w:space="0" w:color="auto"/>
                                                                                                                            <w:bottom w:val="none" w:sz="0" w:space="0" w:color="auto"/>
                                                                                                                            <w:right w:val="none" w:sz="0" w:space="0" w:color="auto"/>
                                                                                                                          </w:divBdr>
                                                                                                                          <w:divsChild>
                                                                                                                            <w:div w:id="1456832392">
                                                                                                                              <w:marLeft w:val="0"/>
                                                                                                                              <w:marRight w:val="0"/>
                                                                                                                              <w:marTop w:val="0"/>
                                                                                                                              <w:marBottom w:val="0"/>
                                                                                                                              <w:divBdr>
                                                                                                                                <w:top w:val="single" w:sz="6" w:space="0" w:color="auto"/>
                                                                                                                                <w:left w:val="single" w:sz="6" w:space="0" w:color="auto"/>
                                                                                                                                <w:bottom w:val="single" w:sz="6" w:space="0" w:color="auto"/>
                                                                                                                                <w:right w:val="single" w:sz="6" w:space="0" w:color="auto"/>
                                                                                                                              </w:divBdr>
                                                                                                                              <w:divsChild>
                                                                                                                                <w:div w:id="1807699742">
                                                                                                                                  <w:marLeft w:val="0"/>
                                                                                                                                  <w:marRight w:val="0"/>
                                                                                                                                  <w:marTop w:val="0"/>
                                                                                                                                  <w:marBottom w:val="0"/>
                                                                                                                                  <w:divBdr>
                                                                                                                                    <w:top w:val="none" w:sz="0" w:space="0" w:color="auto"/>
                                                                                                                                    <w:left w:val="none" w:sz="0" w:space="0" w:color="auto"/>
                                                                                                                                    <w:bottom w:val="none" w:sz="0" w:space="0" w:color="auto"/>
                                                                                                                                    <w:right w:val="none" w:sz="0" w:space="0" w:color="auto"/>
                                                                                                                                  </w:divBdr>
                                                                                                                                  <w:divsChild>
                                                                                                                                    <w:div w:id="32154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pri.org/"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fsb-tcfd.org/about/"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ankofengland.co.uk/events/2020/february/cop26-private-finance-agenda-launch" TargetMode="External"/><Relationship Id="rId11" Type="http://schemas.openxmlformats.org/officeDocument/2006/relationships/hyperlink" Target="http://www.cpfmembersforum.com" TargetMode="External"/><Relationship Id="rId5" Type="http://schemas.openxmlformats.org/officeDocument/2006/relationships/hyperlink" Target="https://assets.publishing.service.gov.uk/government/uploads/system/uploads/attachment_data/file/820284/190716_BEIS_Green_Finance_Strategy_Accessible_Final.pdf" TargetMode="External"/><Relationship Id="rId10" Type="http://schemas.openxmlformats.org/officeDocument/2006/relationships/hyperlink" Target="https://www.cheshirepensionfund.org/members/about-us/how-we-manage-our-investments/" TargetMode="External"/><Relationship Id="rId4" Type="http://schemas.openxmlformats.org/officeDocument/2006/relationships/hyperlink" Target="http://www.cpfmembersforum.com" TargetMode="External"/><Relationship Id="rId9" Type="http://schemas.openxmlformats.org/officeDocument/2006/relationships/hyperlink" Target="http://www.cpfmembersforum.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2117</Words>
  <Characters>12069</Characters>
  <Application>Microsoft Office Word</Application>
  <DocSecurity>0</DocSecurity>
  <Lines>100</Lines>
  <Paragraphs>28</Paragraphs>
  <ScaleCrop>false</ScaleCrop>
  <Company/>
  <LinksUpToDate>false</LinksUpToDate>
  <CharactersWithSpaces>14158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Plunkett</dc:creator>
  <cp:keywords/>
  <dc:description/>
  <cp:lastModifiedBy>D Plunkett</cp:lastModifiedBy>
  <cp:revision>2</cp:revision>
  <dcterms:created xsi:type="dcterms:W3CDTF">2020-03-13T07:27:00Z</dcterms:created>
  <dcterms:modified xsi:type="dcterms:W3CDTF">2020-03-13T07:30:00Z</dcterms:modified>
</cp:coreProperties>
</file>